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9C" w:rsidRPr="009172A1" w:rsidRDefault="00AE753A" w:rsidP="00C1379C">
      <w:pPr>
        <w:pStyle w:val="Titel"/>
      </w:pPr>
      <w:r>
        <w:t>Zuordnungsvereinbarung</w:t>
      </w:r>
    </w:p>
    <w:p w:rsidR="00C1379C" w:rsidRPr="00AE753A" w:rsidRDefault="00C1379C" w:rsidP="009172A1">
      <w:pPr>
        <w:rPr>
          <w:sz w:val="22"/>
          <w:szCs w:val="22"/>
        </w:rPr>
      </w:pPr>
      <w:bookmarkStart w:id="0" w:name="OLE_LINK1"/>
      <w:bookmarkStart w:id="1" w:name="OLE_LINK2"/>
    </w:p>
    <w:p w:rsidR="00C1379C" w:rsidRPr="009172A1" w:rsidRDefault="00C1379C" w:rsidP="00792283">
      <w:pPr>
        <w:pStyle w:val="Kopfzeile"/>
      </w:pPr>
      <w:r w:rsidRPr="009172A1">
        <w:t>zwischen</w:t>
      </w:r>
    </w:p>
    <w:p w:rsidR="00C1379C" w:rsidRPr="009172A1" w:rsidRDefault="00C1379C" w:rsidP="00792283">
      <w:pPr>
        <w:pStyle w:val="Kopfzeile"/>
      </w:pPr>
    </w:p>
    <w:p w:rsidR="009C1BB6" w:rsidRDefault="009C1BB6" w:rsidP="009C1BB6">
      <w:pPr>
        <w:pStyle w:val="Kopfzeile"/>
      </w:pPr>
      <w:r w:rsidRPr="0083101F">
        <w:t>Flughafen Hannover-Langenhagen GmbH</w:t>
      </w:r>
    </w:p>
    <w:p w:rsidR="009C1BB6" w:rsidRDefault="009C1BB6" w:rsidP="009C1BB6">
      <w:pPr>
        <w:pStyle w:val="Kopfzeile"/>
      </w:pPr>
      <w:r>
        <w:t>Petzelstraße 84</w:t>
      </w:r>
    </w:p>
    <w:p w:rsidR="00C1379C" w:rsidRPr="009172A1" w:rsidRDefault="009C1BB6" w:rsidP="009C1BB6">
      <w:pPr>
        <w:pStyle w:val="Kopfzeile"/>
      </w:pPr>
      <w:r>
        <w:t>30855 Langenhagen</w:t>
      </w:r>
      <w:bookmarkStart w:id="2" w:name="_GoBack"/>
      <w:bookmarkEnd w:id="2"/>
    </w:p>
    <w:p w:rsidR="00C1379C" w:rsidRPr="009172A1" w:rsidRDefault="00C1379C" w:rsidP="00792283">
      <w:pPr>
        <w:pStyle w:val="Kopfzeile"/>
      </w:pPr>
    </w:p>
    <w:p w:rsidR="00C1379C" w:rsidRPr="009172A1" w:rsidRDefault="00C1379C" w:rsidP="00792283">
      <w:pPr>
        <w:pStyle w:val="Kopfzeile"/>
      </w:pPr>
      <w:r w:rsidRPr="009172A1">
        <w:t xml:space="preserve">(im Folgenden </w:t>
      </w:r>
      <w:r w:rsidR="00AE753A">
        <w:t xml:space="preserve">Verteilnetzbetreiber </w:t>
      </w:r>
      <w:r w:rsidR="00AE753A" w:rsidRPr="00AE753A">
        <w:rPr>
          <w:b/>
        </w:rPr>
        <w:t>VNB</w:t>
      </w:r>
      <w:r w:rsidR="00AE753A">
        <w:t xml:space="preserve"> </w:t>
      </w:r>
      <w:r w:rsidRPr="009172A1">
        <w:t>genannt)</w:t>
      </w:r>
    </w:p>
    <w:p w:rsidR="00C1379C" w:rsidRPr="009172A1" w:rsidRDefault="00C1379C" w:rsidP="00792283">
      <w:pPr>
        <w:pStyle w:val="Kopfzeile"/>
      </w:pPr>
    </w:p>
    <w:p w:rsidR="00C1379C" w:rsidRDefault="00792283" w:rsidP="00792283">
      <w:pPr>
        <w:pStyle w:val="Kopfzeile"/>
      </w:pPr>
      <w:r>
        <w:t>und</w:t>
      </w:r>
    </w:p>
    <w:p w:rsidR="00792283" w:rsidRPr="009172A1" w:rsidRDefault="00792283" w:rsidP="00792283">
      <w:pPr>
        <w:pStyle w:val="Kopfzeile"/>
      </w:pPr>
    </w:p>
    <w:p w:rsidR="00C1379C" w:rsidRPr="009172A1" w:rsidRDefault="00792283" w:rsidP="00AE753A">
      <w:pPr>
        <w:pStyle w:val="Kopfzeile"/>
        <w:tabs>
          <w:tab w:val="right" w:leader="underscore" w:pos="5670"/>
        </w:tabs>
      </w:pPr>
      <w:r>
        <w:tab/>
      </w:r>
    </w:p>
    <w:p w:rsidR="00792283" w:rsidRPr="009172A1" w:rsidRDefault="00792283" w:rsidP="00792283">
      <w:pPr>
        <w:pStyle w:val="Kopfzeile"/>
      </w:pPr>
    </w:p>
    <w:p w:rsidR="00792283" w:rsidRPr="009172A1" w:rsidRDefault="00792283" w:rsidP="00AE753A">
      <w:pPr>
        <w:pStyle w:val="Kopfzeile"/>
        <w:tabs>
          <w:tab w:val="right" w:leader="underscore" w:pos="5670"/>
        </w:tabs>
      </w:pPr>
      <w:r>
        <w:tab/>
      </w:r>
    </w:p>
    <w:p w:rsidR="00C1379C" w:rsidRPr="009172A1" w:rsidRDefault="00C1379C" w:rsidP="00792283">
      <w:pPr>
        <w:pStyle w:val="Kopfzeile"/>
      </w:pPr>
    </w:p>
    <w:p w:rsidR="00792283" w:rsidRPr="009172A1" w:rsidRDefault="00792283" w:rsidP="00AE753A">
      <w:pPr>
        <w:pStyle w:val="Kopfzeile"/>
        <w:tabs>
          <w:tab w:val="left" w:leader="underscore" w:pos="5670"/>
          <w:tab w:val="right" w:leader="underscore" w:pos="6237"/>
        </w:tabs>
      </w:pPr>
      <w:r>
        <w:tab/>
      </w:r>
    </w:p>
    <w:p w:rsidR="00C1379C" w:rsidRPr="009172A1" w:rsidRDefault="00C1379C" w:rsidP="00792283">
      <w:pPr>
        <w:pStyle w:val="Kopfzeile"/>
      </w:pPr>
    </w:p>
    <w:p w:rsidR="00C1379C" w:rsidRPr="009172A1" w:rsidRDefault="00AE753A" w:rsidP="00792283">
      <w:pPr>
        <w:pStyle w:val="Kopfzeile"/>
      </w:pPr>
      <w:r>
        <w:t xml:space="preserve">(im Folgenden Bilanzkreisverantwortlicher </w:t>
      </w:r>
      <w:r w:rsidRPr="00AE753A">
        <w:rPr>
          <w:b/>
        </w:rPr>
        <w:t>BKV</w:t>
      </w:r>
      <w:r w:rsidR="00C1379C" w:rsidRPr="009172A1">
        <w:t xml:space="preserve"> genannt)</w:t>
      </w:r>
    </w:p>
    <w:p w:rsidR="00C1379C" w:rsidRPr="009172A1" w:rsidRDefault="00C1379C" w:rsidP="00792283">
      <w:pPr>
        <w:pStyle w:val="Kopfzeile"/>
      </w:pPr>
    </w:p>
    <w:p w:rsidR="00C1379C" w:rsidRPr="009172A1" w:rsidRDefault="00C1379C" w:rsidP="00792283">
      <w:pPr>
        <w:pStyle w:val="Kopfzeile"/>
      </w:pPr>
      <w:r>
        <w:t>–</w:t>
      </w:r>
      <w:r w:rsidRPr="009172A1">
        <w:t xml:space="preserve"> </w:t>
      </w:r>
      <w:r w:rsidR="00D372C6">
        <w:t>gemeinsam als</w:t>
      </w:r>
      <w:r w:rsidRPr="009172A1">
        <w:t xml:space="preserve"> </w:t>
      </w:r>
      <w:r w:rsidR="00D372C6" w:rsidRPr="00D372C6">
        <w:rPr>
          <w:b/>
        </w:rPr>
        <w:t>Vertragsp</w:t>
      </w:r>
      <w:r w:rsidR="00AE753A" w:rsidRPr="00D372C6">
        <w:rPr>
          <w:b/>
        </w:rPr>
        <w:t>arteien</w:t>
      </w:r>
      <w:r w:rsidRPr="009172A1">
        <w:t xml:space="preserve"> </w:t>
      </w:r>
      <w:r w:rsidR="00D372C6">
        <w:t>bezeichnet</w:t>
      </w:r>
      <w:r w:rsidRPr="009172A1">
        <w:t xml:space="preserve"> </w:t>
      </w:r>
      <w:r>
        <w:t>–</w:t>
      </w:r>
    </w:p>
    <w:p w:rsidR="00C1379C" w:rsidRPr="009172A1" w:rsidRDefault="00C1379C" w:rsidP="009172A1"/>
    <w:p w:rsidR="00C1379C" w:rsidRPr="009172A1" w:rsidRDefault="00C1379C" w:rsidP="009172A1">
      <w:pPr>
        <w:sectPr w:rsidR="00C1379C" w:rsidRPr="009172A1" w:rsidSect="00D1575A"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upperRoman"/>
          </w:endnotePr>
          <w:pgSz w:w="11906" w:h="16838" w:code="9"/>
          <w:pgMar w:top="2381" w:right="1134" w:bottom="1134" w:left="1134" w:header="851" w:footer="454" w:gutter="0"/>
          <w:cols w:space="282"/>
          <w:titlePg/>
          <w:docGrid w:linePitch="360"/>
        </w:sectPr>
      </w:pPr>
    </w:p>
    <w:p w:rsidR="00AE753A" w:rsidRPr="00D61EF2" w:rsidRDefault="00AE753A" w:rsidP="00D372C6">
      <w:pPr>
        <w:pStyle w:val="berschrift1"/>
      </w:pPr>
      <w:bookmarkStart w:id="3" w:name="_Toc297207893"/>
      <w:bookmarkEnd w:id="0"/>
      <w:bookmarkEnd w:id="1"/>
      <w:r w:rsidRPr="00D61EF2">
        <w:t>Gegenstand der Vereinbarung</w:t>
      </w:r>
    </w:p>
    <w:p w:rsidR="00AE753A" w:rsidRPr="00D61EF2" w:rsidRDefault="00AE753A" w:rsidP="00AE753A">
      <w:pPr>
        <w:autoSpaceDE w:val="0"/>
        <w:autoSpaceDN w:val="0"/>
        <w:adjustRightInd w:val="0"/>
        <w:rPr>
          <w:rFonts w:cs="Arial"/>
          <w:szCs w:val="22"/>
        </w:rPr>
      </w:pPr>
      <w:r w:rsidRPr="00D61EF2">
        <w:rPr>
          <w:rFonts w:cs="Arial"/>
          <w:szCs w:val="22"/>
        </w:rPr>
        <w:t xml:space="preserve">Diese Vereinbarung regelt die Rechte und Pflichten der </w:t>
      </w:r>
      <w:r w:rsidR="00D372C6">
        <w:rPr>
          <w:rFonts w:cs="Arial"/>
          <w:szCs w:val="22"/>
        </w:rPr>
        <w:t>Vertragsp</w:t>
      </w:r>
      <w:r w:rsidRPr="00D61EF2">
        <w:rPr>
          <w:rFonts w:cs="Arial"/>
          <w:szCs w:val="22"/>
        </w:rPr>
        <w:t>arteien bei der Durchführung der</w:t>
      </w:r>
      <w:r>
        <w:rPr>
          <w:rFonts w:cs="Arial"/>
          <w:szCs w:val="22"/>
        </w:rPr>
        <w:t xml:space="preserve"> </w:t>
      </w:r>
      <w:r w:rsidRPr="00D61EF2">
        <w:rPr>
          <w:rFonts w:cs="Arial"/>
          <w:szCs w:val="22"/>
        </w:rPr>
        <w:t>Bilanzkreisabrechnung Strom. Ist der BKV im Netz des VNB zugleich auch Netznutzer bzw.</w:t>
      </w:r>
      <w:r>
        <w:rPr>
          <w:rFonts w:cs="Arial"/>
          <w:szCs w:val="22"/>
        </w:rPr>
        <w:t xml:space="preserve"> </w:t>
      </w:r>
      <w:r w:rsidRPr="00D61EF2">
        <w:rPr>
          <w:rFonts w:cs="Arial"/>
          <w:szCs w:val="22"/>
        </w:rPr>
        <w:t xml:space="preserve">Lieferant, so findet diese Vereinbarung </w:t>
      </w:r>
      <w:r w:rsidR="00D372C6">
        <w:rPr>
          <w:rFonts w:cs="Arial"/>
          <w:szCs w:val="22"/>
        </w:rPr>
        <w:t>als Teil des</w:t>
      </w:r>
      <w:r w:rsidRPr="00D61EF2">
        <w:rPr>
          <w:rFonts w:cs="Arial"/>
          <w:szCs w:val="22"/>
        </w:rPr>
        <w:t xml:space="preserve"> Netznutzungs</w:t>
      </w:r>
      <w:r w:rsidR="00D372C6">
        <w:rPr>
          <w:rFonts w:cs="Arial"/>
          <w:szCs w:val="22"/>
        </w:rPr>
        <w:t>- und</w:t>
      </w:r>
      <w:r>
        <w:rPr>
          <w:rFonts w:cs="Arial"/>
          <w:szCs w:val="22"/>
        </w:rPr>
        <w:t xml:space="preserve"> </w:t>
      </w:r>
      <w:r w:rsidRPr="00D61EF2">
        <w:rPr>
          <w:rFonts w:cs="Arial"/>
          <w:szCs w:val="22"/>
        </w:rPr>
        <w:t>Lieferantenrahmenvertrag</w:t>
      </w:r>
      <w:r w:rsidR="00D372C6">
        <w:rPr>
          <w:rFonts w:cs="Arial"/>
          <w:szCs w:val="22"/>
        </w:rPr>
        <w:t>s Strom</w:t>
      </w:r>
      <w:r w:rsidRPr="00D61EF2">
        <w:rPr>
          <w:rFonts w:cs="Arial"/>
          <w:szCs w:val="22"/>
        </w:rPr>
        <w:t xml:space="preserve"> </w:t>
      </w:r>
      <w:r w:rsidR="00D372C6">
        <w:rPr>
          <w:rFonts w:cs="Arial"/>
          <w:szCs w:val="22"/>
        </w:rPr>
        <w:t>An</w:t>
      </w:r>
      <w:r w:rsidRPr="00D61EF2">
        <w:rPr>
          <w:rFonts w:cs="Arial"/>
          <w:szCs w:val="22"/>
        </w:rPr>
        <w:t>wendung.</w:t>
      </w:r>
    </w:p>
    <w:p w:rsidR="00AE753A" w:rsidRPr="00D61EF2" w:rsidRDefault="00AE753A" w:rsidP="00795E23">
      <w:pPr>
        <w:pStyle w:val="berschrift1"/>
      </w:pPr>
      <w:r w:rsidRPr="00D61EF2">
        <w:t>Zuordnungsermächtigung</w:t>
      </w:r>
    </w:p>
    <w:p w:rsidR="00D372C6" w:rsidRDefault="00D372C6" w:rsidP="00D372C6">
      <w:pPr>
        <w:autoSpaceDE w:val="0"/>
        <w:autoSpaceDN w:val="0"/>
        <w:adjustRightInd w:val="0"/>
        <w:rPr>
          <w:rFonts w:cs="Arial"/>
          <w:szCs w:val="22"/>
        </w:rPr>
      </w:pPr>
      <w:r w:rsidRPr="00D372C6">
        <w:rPr>
          <w:rFonts w:cs="Arial"/>
          <w:b/>
          <w:szCs w:val="22"/>
        </w:rPr>
        <w:t>2.1</w:t>
      </w:r>
      <w:r>
        <w:rPr>
          <w:rFonts w:cs="Arial"/>
          <w:szCs w:val="22"/>
        </w:rPr>
        <w:t xml:space="preserve"> </w:t>
      </w:r>
      <w:r w:rsidR="00AE753A" w:rsidRPr="00D61EF2">
        <w:rPr>
          <w:rFonts w:cs="Arial"/>
          <w:szCs w:val="22"/>
        </w:rPr>
        <w:t>Der BKV gestattet dem VNB die Zuordnung von Einspeise- und Entnahmestellen Dritter zu</w:t>
      </w:r>
      <w:r w:rsidR="00AE753A">
        <w:rPr>
          <w:rFonts w:cs="Arial"/>
          <w:szCs w:val="22"/>
        </w:rPr>
        <w:t xml:space="preserve"> </w:t>
      </w:r>
      <w:r w:rsidR="00AE753A" w:rsidRPr="00D61EF2">
        <w:rPr>
          <w:rFonts w:cs="Arial"/>
          <w:szCs w:val="22"/>
        </w:rPr>
        <w:t xml:space="preserve">einem Bilanzkreis des BKV nach Maßgabe </w:t>
      </w:r>
      <w:r>
        <w:rPr>
          <w:rFonts w:cs="Arial"/>
          <w:szCs w:val="22"/>
        </w:rPr>
        <w:t>der</w:t>
      </w:r>
      <w:r w:rsidR="00AE753A" w:rsidRPr="00D61EF2">
        <w:rPr>
          <w:rFonts w:cs="Arial"/>
          <w:szCs w:val="22"/>
        </w:rPr>
        <w:t xml:space="preserve"> Zuordnungsermächtigung </w:t>
      </w:r>
      <w:r w:rsidRPr="00D372C6">
        <w:rPr>
          <w:rFonts w:cs="Arial"/>
          <w:szCs w:val="22"/>
        </w:rPr>
        <w:t>gemäß der Marktregeln für die Durchführung</w:t>
      </w:r>
      <w:r>
        <w:rPr>
          <w:rFonts w:cs="Arial"/>
          <w:szCs w:val="22"/>
        </w:rPr>
        <w:t xml:space="preserve"> </w:t>
      </w:r>
      <w:r w:rsidRPr="00D372C6">
        <w:rPr>
          <w:rFonts w:cs="Arial"/>
          <w:szCs w:val="22"/>
        </w:rPr>
        <w:t>der Bilanzkreisabrechnung Strom(MaBiS)</w:t>
      </w:r>
      <w:r>
        <w:rPr>
          <w:rFonts w:cs="Arial"/>
          <w:szCs w:val="22"/>
        </w:rPr>
        <w:t xml:space="preserve"> </w:t>
      </w:r>
      <w:r>
        <w:rPr>
          <w:rStyle w:val="Funotenzeichen"/>
          <w:rFonts w:cs="Arial"/>
          <w:szCs w:val="22"/>
        </w:rPr>
        <w:footnoteReference w:id="1"/>
      </w:r>
      <w:r w:rsidRPr="00D372C6">
        <w:rPr>
          <w:rFonts w:cs="Arial"/>
          <w:szCs w:val="22"/>
        </w:rPr>
        <w:t>in jeweils aktueller Fassung sowie unter Beachtung der von der Bundesnetzagentur hierzu veröffentlichten Mitteilungen. Die</w:t>
      </w:r>
      <w:r>
        <w:rPr>
          <w:rFonts w:cs="Arial"/>
          <w:szCs w:val="22"/>
        </w:rPr>
        <w:t xml:space="preserve"> </w:t>
      </w:r>
      <w:r w:rsidRPr="00D372C6">
        <w:rPr>
          <w:rFonts w:cs="Arial"/>
          <w:szCs w:val="22"/>
        </w:rPr>
        <w:t>Zuordnungsermächtigung hat der BKV dem VNB elektronisch nach den Fristen der MaBiS zu übermitteln.</w:t>
      </w:r>
      <w:r>
        <w:rPr>
          <w:rFonts w:cs="Arial"/>
          <w:szCs w:val="22"/>
        </w:rPr>
        <w:t xml:space="preserve"> </w:t>
      </w:r>
      <w:r w:rsidRPr="00D372C6">
        <w:rPr>
          <w:rFonts w:cs="Arial"/>
          <w:szCs w:val="22"/>
        </w:rPr>
        <w:t>Satz 1und 2gelten auch,</w:t>
      </w:r>
      <w:r>
        <w:rPr>
          <w:rFonts w:cs="Arial"/>
          <w:szCs w:val="22"/>
        </w:rPr>
        <w:t xml:space="preserve"> </w:t>
      </w:r>
      <w:r w:rsidRPr="00D372C6">
        <w:rPr>
          <w:rFonts w:cs="Arial"/>
          <w:szCs w:val="22"/>
        </w:rPr>
        <w:t>soweit der BKV zu-gleich personenidentisch mit dem Lieferanten ist.</w:t>
      </w:r>
    </w:p>
    <w:p w:rsidR="00D372C6" w:rsidRDefault="00D372C6" w:rsidP="00D372C6">
      <w:pPr>
        <w:autoSpaceDE w:val="0"/>
        <w:autoSpaceDN w:val="0"/>
        <w:adjustRightInd w:val="0"/>
        <w:rPr>
          <w:rFonts w:cs="Arial"/>
          <w:szCs w:val="22"/>
        </w:rPr>
      </w:pPr>
      <w:r w:rsidRPr="00D372C6">
        <w:rPr>
          <w:rFonts w:cs="Arial"/>
          <w:b/>
          <w:szCs w:val="22"/>
        </w:rPr>
        <w:t>2.2</w:t>
      </w:r>
      <w:r>
        <w:rPr>
          <w:rFonts w:cs="Arial"/>
          <w:szCs w:val="22"/>
        </w:rPr>
        <w:t xml:space="preserve"> Soweit </w:t>
      </w:r>
      <w:r w:rsidRPr="00D372C6">
        <w:rPr>
          <w:rFonts w:cs="Arial"/>
          <w:szCs w:val="22"/>
        </w:rPr>
        <w:t>ein elektronischer Datenaustausch zwischen den Vertragspartnern nach Maßgabe der vorgenannten Festlegungen durchzuführen ist, so erfolgt dieser in Anwendung von verbändeübergreifend erarbeiteten Spezifikationen der Expertengruppe „EDI@Energy“, soweit diese zuvor Gegenstand einer durch die Bundesnetzagentur begleiteten Konsultation waren und im Anschluss durch die Bundesnetzagentur veröffentlicht worden sind.</w:t>
      </w:r>
      <w:r>
        <w:rPr>
          <w:rFonts w:cs="Arial"/>
          <w:szCs w:val="22"/>
        </w:rPr>
        <w:t xml:space="preserve"> </w:t>
      </w:r>
      <w:r w:rsidRPr="00D372C6">
        <w:rPr>
          <w:rFonts w:cs="Arial"/>
          <w:szCs w:val="22"/>
        </w:rPr>
        <w:t>Bei der Auslegung sind auch</w:t>
      </w:r>
      <w:r>
        <w:rPr>
          <w:rFonts w:cs="Arial"/>
          <w:szCs w:val="22"/>
        </w:rPr>
        <w:t xml:space="preserve"> </w:t>
      </w:r>
      <w:r w:rsidRPr="00D372C6">
        <w:rPr>
          <w:rFonts w:cs="Arial"/>
          <w:szCs w:val="22"/>
        </w:rPr>
        <w:t>die von EDI@Energy veröffentlichten Fehlerkorrekturen zu berücksichtigen</w:t>
      </w:r>
      <w:r>
        <w:rPr>
          <w:rFonts w:cs="Arial"/>
          <w:szCs w:val="22"/>
        </w:rPr>
        <w:t>.</w:t>
      </w:r>
    </w:p>
    <w:p w:rsidR="00AE753A" w:rsidRPr="00D61EF2" w:rsidRDefault="00AE753A" w:rsidP="00D372C6">
      <w:pPr>
        <w:pStyle w:val="berschrift1"/>
      </w:pPr>
      <w:r w:rsidRPr="00D61EF2">
        <w:t>Mitwirkung am Datenclearing gemäß MaBiS</w:t>
      </w:r>
    </w:p>
    <w:p w:rsidR="00AE753A" w:rsidRDefault="00D372C6" w:rsidP="00D372C6">
      <w:pPr>
        <w:pStyle w:val="Absatz1"/>
        <w:numPr>
          <w:ilvl w:val="0"/>
          <w:numId w:val="0"/>
        </w:numPr>
      </w:pPr>
      <w:r w:rsidRPr="00D372C6">
        <w:rPr>
          <w:b/>
        </w:rPr>
        <w:t>3.1</w:t>
      </w:r>
      <w:r>
        <w:t xml:space="preserve"> </w:t>
      </w:r>
      <w:r w:rsidR="00AE753A" w:rsidRPr="00D61EF2">
        <w:t>Die Vertragsparteien verpflichten sich, an der Bilanzkreisabrechnung nach Maßgabe MaBiS</w:t>
      </w:r>
      <w:r>
        <w:t xml:space="preserve"> mitzuwirken</w:t>
      </w:r>
      <w:r w:rsidR="00AE753A" w:rsidRPr="00D61EF2">
        <w:t xml:space="preserve">, </w:t>
      </w:r>
      <w:r>
        <w:t xml:space="preserve">unter Beachtung </w:t>
      </w:r>
      <w:r w:rsidR="00AE753A" w:rsidRPr="00D61EF2">
        <w:t>de</w:t>
      </w:r>
      <w:r>
        <w:t>r</w:t>
      </w:r>
      <w:r w:rsidR="00AE753A" w:rsidRPr="00D61EF2">
        <w:t xml:space="preserve"> zur</w:t>
      </w:r>
      <w:r w:rsidR="00AE753A">
        <w:t xml:space="preserve"> </w:t>
      </w:r>
      <w:r w:rsidR="00AE753A" w:rsidRPr="00D61EF2">
        <w:t>weiteren Ausgestaltung verbändeübergreifend und unter Begleitung durch die Bundesnetzagentur</w:t>
      </w:r>
      <w:r w:rsidR="00AE753A">
        <w:t xml:space="preserve"> </w:t>
      </w:r>
      <w:r w:rsidR="00AE753A" w:rsidRPr="00D61EF2">
        <w:t>erar</w:t>
      </w:r>
      <w:r w:rsidR="00AE753A" w:rsidRPr="00D61EF2">
        <w:lastRenderedPageBreak/>
        <w:t>beiteten Spezifikationen in jeweils aktueller Fassung sowie der von der Bundesnetzagentur hierzu veröffentlichten Mitteilungen.</w:t>
      </w:r>
    </w:p>
    <w:p w:rsidR="00D372C6" w:rsidRDefault="00D372C6" w:rsidP="00D372C6">
      <w:pPr>
        <w:pStyle w:val="Absatz1"/>
        <w:numPr>
          <w:ilvl w:val="0"/>
          <w:numId w:val="0"/>
        </w:numPr>
      </w:pPr>
    </w:p>
    <w:p w:rsidR="00AE753A" w:rsidRPr="00D61EF2" w:rsidRDefault="00D372C6" w:rsidP="00D372C6">
      <w:pPr>
        <w:pStyle w:val="Absatz1"/>
        <w:numPr>
          <w:ilvl w:val="0"/>
          <w:numId w:val="0"/>
        </w:numPr>
        <w:spacing w:before="0"/>
      </w:pPr>
      <w:r w:rsidRPr="00D372C6">
        <w:rPr>
          <w:b/>
        </w:rPr>
        <w:t>3.2</w:t>
      </w:r>
      <w:r>
        <w:t xml:space="preserve"> H</w:t>
      </w:r>
      <w:r w:rsidR="00AE753A" w:rsidRPr="00D61EF2">
        <w:t>insichtlich des Clearings der vom VNB bereitzustellenden bilanzierungswirksamen</w:t>
      </w:r>
      <w:r w:rsidR="00AE753A">
        <w:t xml:space="preserve"> </w:t>
      </w:r>
      <w:r w:rsidR="00AE753A" w:rsidRPr="00D61EF2">
        <w:t>Daten gilt insbesondere: Legt eine der Vertragsparteien konkrete Anhaltspunkte dar,</w:t>
      </w:r>
      <w:r w:rsidR="00AE753A">
        <w:t xml:space="preserve"> </w:t>
      </w:r>
      <w:r w:rsidR="00AE753A" w:rsidRPr="00D61EF2">
        <w:t>die Anlass zur Prüfung und gegebenenfalls Korrektur von Daten oder zur Übermittlung</w:t>
      </w:r>
      <w:r w:rsidR="00AE753A">
        <w:t xml:space="preserve"> </w:t>
      </w:r>
      <w:r w:rsidR="00AE753A" w:rsidRPr="00D61EF2">
        <w:t>einer veränderten Prüfungsmitteilung in Bezug auf Daten geben, so hat die jeweils</w:t>
      </w:r>
      <w:r w:rsidR="00AE753A">
        <w:t xml:space="preserve"> </w:t>
      </w:r>
      <w:r w:rsidR="00AE753A" w:rsidRPr="00D61EF2">
        <w:t>andere Vertragspartei unverzüglich die erforderlichen Schritte im Rahmen des</w:t>
      </w:r>
      <w:r w:rsidR="00AE753A">
        <w:t xml:space="preserve"> </w:t>
      </w:r>
      <w:r w:rsidR="00AE753A" w:rsidRPr="00D61EF2">
        <w:t>Clearings zu ergreifen.</w:t>
      </w:r>
    </w:p>
    <w:p w:rsidR="00AE753A" w:rsidRPr="00D61EF2" w:rsidRDefault="00AE753A" w:rsidP="00795E23">
      <w:pPr>
        <w:pStyle w:val="berschrift1"/>
      </w:pPr>
      <w:r w:rsidRPr="00D61EF2">
        <w:t>Klärung und Korrektur fehlerhafter Bilanzierungsdaten</w:t>
      </w:r>
    </w:p>
    <w:p w:rsidR="005438A7" w:rsidRDefault="005438A7" w:rsidP="005438A7">
      <w:pPr>
        <w:pStyle w:val="Absatz1"/>
        <w:numPr>
          <w:ilvl w:val="0"/>
          <w:numId w:val="0"/>
        </w:numPr>
      </w:pPr>
      <w:r w:rsidRPr="005438A7">
        <w:rPr>
          <w:b/>
        </w:rPr>
        <w:t>4.1</w:t>
      </w:r>
      <w:r>
        <w:t xml:space="preserve"> </w:t>
      </w:r>
      <w:r w:rsidR="00AE753A" w:rsidRPr="00D61EF2">
        <w:t>Beide Vertragsparteien haben das Recht, Einwände gegen die zur Durchführung der</w:t>
      </w:r>
      <w:r w:rsidR="00AE753A">
        <w:t xml:space="preserve"> </w:t>
      </w:r>
      <w:r w:rsidR="00AE753A" w:rsidRPr="00D61EF2">
        <w:t>Bilanzkreisabrechnung übermittelten VNB-Daten zu erheben und entsprechende Änderungen</w:t>
      </w:r>
      <w:r w:rsidR="00AE753A">
        <w:t xml:space="preserve"> </w:t>
      </w:r>
      <w:r w:rsidR="00AE753A" w:rsidRPr="00D61EF2">
        <w:t xml:space="preserve">zu verlangen. Dabei ist insbesondere die Bindungswirkung </w:t>
      </w:r>
      <w:r w:rsidRPr="005438A7">
        <w:t>der Datenlage aus den Wechselprozessen“ der MaBiS(Anlage 4 zum Beschluss BK6-18-032</w:t>
      </w:r>
      <w:r>
        <w:t xml:space="preserve"> </w:t>
      </w:r>
      <w:r w:rsidRPr="005438A7">
        <w:t>in der jeweils geltenden Fassung</w:t>
      </w:r>
      <w:r>
        <w:t xml:space="preserve"> zu beachten, die Aus</w:t>
      </w:r>
      <w:r w:rsidRPr="005438A7">
        <w:t>gangspunkt für den finanziellen Ausgleich von weiterhin bestehenden Einwänden ist.</w:t>
      </w:r>
    </w:p>
    <w:p w:rsidR="00AE753A" w:rsidRPr="00D61EF2" w:rsidRDefault="005438A7" w:rsidP="005438A7">
      <w:pPr>
        <w:pStyle w:val="Absatz1"/>
        <w:numPr>
          <w:ilvl w:val="0"/>
          <w:numId w:val="0"/>
        </w:numPr>
      </w:pPr>
      <w:r w:rsidRPr="005438A7">
        <w:rPr>
          <w:b/>
        </w:rPr>
        <w:t>4.2</w:t>
      </w:r>
      <w:r>
        <w:t xml:space="preserve"> </w:t>
      </w:r>
      <w:r w:rsidR="00AE753A" w:rsidRPr="00D61EF2">
        <w:t>Sind die Daten spätestens bis zum Ende des 7. Monats nach dem Liefermonat korrigierbar,</w:t>
      </w:r>
      <w:r w:rsidR="00AE753A">
        <w:t xml:space="preserve"> </w:t>
      </w:r>
      <w:r w:rsidR="00AE753A" w:rsidRPr="00D61EF2">
        <w:t>so erfolgt die Berücksichtigung im Rahmen der Korrektur-Bilanzkreisabrechnung.</w:t>
      </w:r>
      <w:r w:rsidR="00AE753A">
        <w:t xml:space="preserve"> </w:t>
      </w:r>
      <w:r w:rsidR="00AE753A" w:rsidRPr="00D61EF2">
        <w:t>Ein finanzieller Ausgleich zwischen den Parteien findet nicht statt.</w:t>
      </w:r>
    </w:p>
    <w:p w:rsidR="00AE753A" w:rsidRPr="00D61EF2" w:rsidRDefault="005438A7" w:rsidP="005438A7">
      <w:pPr>
        <w:pStyle w:val="Absatz1"/>
        <w:numPr>
          <w:ilvl w:val="0"/>
          <w:numId w:val="0"/>
        </w:numPr>
      </w:pPr>
      <w:r w:rsidRPr="005438A7">
        <w:rPr>
          <w:b/>
        </w:rPr>
        <w:t>4.3</w:t>
      </w:r>
      <w:r>
        <w:t xml:space="preserve"> </w:t>
      </w:r>
      <w:r w:rsidR="00AE753A" w:rsidRPr="00D61EF2">
        <w:t>Nach Ende des 7. Monats nach dem Liefermonat erfolgt der Ausgleich für fehlerhafte</w:t>
      </w:r>
      <w:r w:rsidR="00AE753A">
        <w:t xml:space="preserve"> </w:t>
      </w:r>
      <w:r w:rsidR="00AE753A" w:rsidRPr="00D61EF2">
        <w:t>VNB-Daten, deren Korrektur im Rahmen der Korrektur-Bilanzkreisabrechnung keine</w:t>
      </w:r>
      <w:r w:rsidR="00AE753A">
        <w:t xml:space="preserve"> </w:t>
      </w:r>
      <w:r w:rsidR="00AE753A" w:rsidRPr="00D61EF2">
        <w:t>Berücksichtigung mehr finden konnte, in finanzieller Form.</w:t>
      </w:r>
    </w:p>
    <w:p w:rsidR="00AE753A" w:rsidRPr="00D61EF2" w:rsidRDefault="00E944CF" w:rsidP="00E944CF">
      <w:pPr>
        <w:pStyle w:val="Absatz2"/>
        <w:numPr>
          <w:ilvl w:val="0"/>
          <w:numId w:val="0"/>
        </w:numPr>
        <w:ind w:left="340"/>
      </w:pPr>
      <w:r w:rsidRPr="00E944CF">
        <w:rPr>
          <w:b/>
        </w:rPr>
        <w:t>4.3.1</w:t>
      </w:r>
      <w:r>
        <w:t xml:space="preserve"> </w:t>
      </w:r>
      <w:r w:rsidR="00AE753A" w:rsidRPr="00D61EF2">
        <w:t>Der VNB bildet hierzu unverzüglich eine Abweichungszeitreihe zwischen der in die</w:t>
      </w:r>
      <w:r w:rsidR="00AE753A">
        <w:t xml:space="preserve"> </w:t>
      </w:r>
      <w:r w:rsidR="00AE753A" w:rsidRPr="00D61EF2">
        <w:t>Korrektur</w:t>
      </w:r>
      <w:r>
        <w:t xml:space="preserve"> </w:t>
      </w:r>
      <w:r w:rsidR="00AE753A" w:rsidRPr="00D61EF2">
        <w:t>Bilanzkreisabrechnung eingegangenen Zeitreihe (Zeitreihe mit Datenstatus</w:t>
      </w:r>
      <w:r w:rsidR="00AE753A">
        <w:t xml:space="preserve"> </w:t>
      </w:r>
      <w:r w:rsidR="00AE753A" w:rsidRPr="00D61EF2">
        <w:t>„Abgerechnete Daten KBKA“) und der korrigierten Zeitreihe und übermittelt diese zur</w:t>
      </w:r>
      <w:r w:rsidR="00AE753A">
        <w:t xml:space="preserve"> </w:t>
      </w:r>
      <w:r w:rsidR="00AE753A" w:rsidRPr="00D61EF2">
        <w:t>Prüfung an den BKV. Der BKV wird innerhalb von 15 Werktagen (WT) eine positive</w:t>
      </w:r>
      <w:r w:rsidR="00AE753A">
        <w:t xml:space="preserve"> </w:t>
      </w:r>
      <w:r w:rsidR="00AE753A" w:rsidRPr="00D61EF2">
        <w:t>oder negative Rückmeldung auf die Abweichungszeitreihe geben. Über die Details</w:t>
      </w:r>
      <w:r w:rsidR="00AE753A">
        <w:t xml:space="preserve"> </w:t>
      </w:r>
      <w:r w:rsidR="00AE753A" w:rsidRPr="00D61EF2">
        <w:t>der operativen Abwicklung werden sich die Vertragsparteien rechtzeitig vorher verständigen.</w:t>
      </w:r>
    </w:p>
    <w:p w:rsidR="00AE753A" w:rsidRPr="00D61EF2" w:rsidRDefault="00E944CF" w:rsidP="00E944CF">
      <w:pPr>
        <w:pStyle w:val="Absatz2"/>
        <w:numPr>
          <w:ilvl w:val="0"/>
          <w:numId w:val="0"/>
        </w:numPr>
        <w:ind w:left="340"/>
      </w:pPr>
      <w:r w:rsidRPr="00E944CF">
        <w:rPr>
          <w:b/>
        </w:rPr>
        <w:t>4.3.2</w:t>
      </w:r>
      <w:r>
        <w:t xml:space="preserve"> </w:t>
      </w:r>
      <w:r w:rsidR="00AE753A" w:rsidRPr="00D61EF2">
        <w:t>Basis für die Höhe des finanziellen Ausgleichs zwischen VNB und BKV ist der ¼-h-</w:t>
      </w:r>
      <w:r w:rsidR="00AE753A">
        <w:t xml:space="preserve"> </w:t>
      </w:r>
      <w:r w:rsidR="00AE753A" w:rsidRPr="00D61EF2">
        <w:t>Ausgleichsenergiepreis des Bilanzkoordinators (BIKO) und der ¼-h-Energiewert dieser</w:t>
      </w:r>
      <w:r w:rsidR="00AE753A">
        <w:t xml:space="preserve"> </w:t>
      </w:r>
      <w:r w:rsidR="00AE753A" w:rsidRPr="00D61EF2">
        <w:t>Abweichungszeitreihe. Der VNB sendet die Rechnungen bzw. Gutschriften innerhalb</w:t>
      </w:r>
      <w:r w:rsidR="00AE753A">
        <w:t xml:space="preserve"> </w:t>
      </w:r>
      <w:r w:rsidR="00AE753A" w:rsidRPr="00D61EF2">
        <w:t>von 15</w:t>
      </w:r>
      <w:r w:rsidR="00AE753A">
        <w:t> </w:t>
      </w:r>
      <w:r w:rsidR="00AE753A" w:rsidRPr="00D61EF2">
        <w:t>WT nach Erhalt der positiven Rückmeldung des BKV an den BKV. Rechnungen</w:t>
      </w:r>
      <w:r w:rsidR="00AE753A">
        <w:t xml:space="preserve"> </w:t>
      </w:r>
      <w:r w:rsidR="00AE753A" w:rsidRPr="00D61EF2">
        <w:t>werden frühestens zwei Wochen nach Zugang fällig. Gutschriften sind abweichend</w:t>
      </w:r>
      <w:r w:rsidR="00AE753A">
        <w:t xml:space="preserve"> </w:t>
      </w:r>
      <w:r w:rsidR="00AE753A" w:rsidRPr="00D61EF2">
        <w:t>vom vorstehenden Satz spätestens zwei Wochen nach dem Ausstellungsdatum</w:t>
      </w:r>
      <w:r w:rsidR="00AE753A">
        <w:t xml:space="preserve"> </w:t>
      </w:r>
      <w:r w:rsidR="00AE753A" w:rsidRPr="00D61EF2">
        <w:t>der Gutschrift auszuzahlen. Maßgeblich für die Einhaltung der Frist ist der Eingang</w:t>
      </w:r>
      <w:r w:rsidR="00AE753A">
        <w:t xml:space="preserve"> </w:t>
      </w:r>
      <w:r w:rsidR="00AE753A" w:rsidRPr="00D61EF2">
        <w:t>des Geldbetrages auf dem Konto der Vertragspartei.</w:t>
      </w:r>
    </w:p>
    <w:p w:rsidR="00AE753A" w:rsidRPr="00D61EF2" w:rsidRDefault="00E944CF" w:rsidP="00E944CF">
      <w:pPr>
        <w:pStyle w:val="Absatz1"/>
        <w:numPr>
          <w:ilvl w:val="0"/>
          <w:numId w:val="0"/>
        </w:numPr>
      </w:pPr>
      <w:r w:rsidRPr="00E944CF">
        <w:rPr>
          <w:b/>
        </w:rPr>
        <w:t>4.4</w:t>
      </w:r>
      <w:r>
        <w:t xml:space="preserve"> </w:t>
      </w:r>
      <w:r w:rsidR="00AE753A" w:rsidRPr="00D61EF2">
        <w:t>Die Geltendmachung eines weiteren Schadensersatzes bleibt unberührt.</w:t>
      </w:r>
    </w:p>
    <w:p w:rsidR="00AE753A" w:rsidRPr="00D61EF2" w:rsidRDefault="00AE753A" w:rsidP="00795E23">
      <w:pPr>
        <w:pStyle w:val="berschrift1"/>
      </w:pPr>
      <w:r w:rsidRPr="00D61EF2">
        <w:t>Laufzeit und Kündigung</w:t>
      </w:r>
    </w:p>
    <w:p w:rsidR="00BA52C6" w:rsidRDefault="00BA52C6" w:rsidP="00BA52C6">
      <w:pPr>
        <w:pStyle w:val="Absatz1"/>
        <w:numPr>
          <w:ilvl w:val="0"/>
          <w:numId w:val="0"/>
        </w:numPr>
      </w:pPr>
      <w:r w:rsidRPr="00BA52C6">
        <w:rPr>
          <w:b/>
        </w:rPr>
        <w:t>5.1</w:t>
      </w:r>
      <w:r>
        <w:t xml:space="preserve"> </w:t>
      </w:r>
      <w:r w:rsidR="00AE753A" w:rsidRPr="00D61EF2">
        <w:t xml:space="preserve">Diese Vereinbarung tritt </w:t>
      </w:r>
      <w:r>
        <w:t>am __________</w:t>
      </w:r>
      <w:r w:rsidR="00AE753A">
        <w:rPr>
          <w:b/>
        </w:rPr>
        <w:t xml:space="preserve"> </w:t>
      </w:r>
      <w:r w:rsidR="00AE753A" w:rsidRPr="00D61EF2">
        <w:t>in Kraft und läuft auf unbestimmte Zeit. Eine</w:t>
      </w:r>
      <w:r w:rsidR="00AE753A">
        <w:t xml:space="preserve"> </w:t>
      </w:r>
      <w:r w:rsidR="00AE753A" w:rsidRPr="00D61EF2">
        <w:t>separat geschlossene Zuordnungsvereinbarung tritt zu diesem Zeitpunkt außer Kraft.</w:t>
      </w:r>
      <w:r>
        <w:t xml:space="preserve"> </w:t>
      </w:r>
      <w:r w:rsidRPr="00BA52C6">
        <w:t>Ist die Zuordnungsvereinbarung Teil des</w:t>
      </w:r>
      <w:r>
        <w:t xml:space="preserve"> </w:t>
      </w:r>
      <w:r w:rsidRPr="00BA52C6">
        <w:t>Netznutzungs-/Lieferantenrahmenvertrags, endet auch die Laufzeit der Zuordnungsvereinbarung</w:t>
      </w:r>
      <w:r>
        <w:t xml:space="preserve"> </w:t>
      </w:r>
      <w:r w:rsidRPr="00BA52C6">
        <w:t>mit dem Netznutzungs-und</w:t>
      </w:r>
      <w:r>
        <w:t xml:space="preserve"> </w:t>
      </w:r>
      <w:r w:rsidRPr="00BA52C6">
        <w:t>Lieferantenrahmenvertrag.</w:t>
      </w:r>
      <w:r>
        <w:t xml:space="preserve"> </w:t>
      </w:r>
      <w:r w:rsidRPr="00BA52C6">
        <w:t>Sie besteht</w:t>
      </w:r>
      <w:r>
        <w:t xml:space="preserve"> </w:t>
      </w:r>
      <w:r w:rsidRPr="00BA52C6">
        <w:t>aber so lange fort, bis der den betreffenden Bilanzkreis innehabende Bilanzkreisverantwortliche für sämtliche den</w:t>
      </w:r>
      <w:r>
        <w:t xml:space="preserve"> Bilanzkreis nutzenden Lieferan</w:t>
      </w:r>
      <w:r w:rsidRPr="00BA52C6">
        <w:t>ten die ausgegebenen</w:t>
      </w:r>
      <w:r>
        <w:t xml:space="preserve"> </w:t>
      </w:r>
      <w:r w:rsidRPr="00BA52C6">
        <w:t>Zuordnungsermächtigungen</w:t>
      </w:r>
      <w:r>
        <w:t xml:space="preserve"> </w:t>
      </w:r>
      <w:r w:rsidRPr="00BA52C6">
        <w:t>gegenüber dem Netzbetreiber wirk-sam nach MaBiS</w:t>
      </w:r>
      <w:r>
        <w:t xml:space="preserve"> </w:t>
      </w:r>
      <w:r w:rsidRPr="00BA52C6">
        <w:t>widerrufen hat</w:t>
      </w:r>
      <w:r>
        <w:t xml:space="preserve"> </w:t>
      </w:r>
      <w:r w:rsidRPr="00BA52C6">
        <w:t>und die Bilanzkreisabrechnung für alle Marktlokation, die diesem Bilanzkreis zugeordnet waren,</w:t>
      </w:r>
      <w:r>
        <w:t xml:space="preserve"> </w:t>
      </w:r>
      <w:r w:rsidRPr="00BA52C6">
        <w:t>abgeschlossen ist.</w:t>
      </w:r>
    </w:p>
    <w:p w:rsidR="00AE753A" w:rsidRDefault="00BA52C6" w:rsidP="00BA52C6">
      <w:pPr>
        <w:pStyle w:val="Absatz1"/>
        <w:numPr>
          <w:ilvl w:val="0"/>
          <w:numId w:val="0"/>
        </w:numPr>
      </w:pPr>
      <w:r w:rsidRPr="00BA52C6">
        <w:rPr>
          <w:b/>
        </w:rPr>
        <w:t>5.2.</w:t>
      </w:r>
      <w:r>
        <w:t xml:space="preserve"> </w:t>
      </w:r>
      <w:r w:rsidRPr="00BA52C6">
        <w:t>Diese Vereinbarung kann ungeachtet der vorstehenden Ziffer auch von beiden Vertrags-parteien gesondert in Textform gekündigt werden. Die Kündigung ist jeweils zum Ersten eines Monats unter Einhaltung einer Kündigungsfrist von zwei Monaten möglich.</w:t>
      </w:r>
    </w:p>
    <w:p w:rsidR="00BA52C6" w:rsidRPr="00D61EF2" w:rsidRDefault="00BA52C6" w:rsidP="00BA52C6">
      <w:pPr>
        <w:pStyle w:val="Absatz1"/>
        <w:numPr>
          <w:ilvl w:val="0"/>
          <w:numId w:val="0"/>
        </w:numPr>
      </w:pPr>
      <w:r w:rsidRPr="00BA52C6">
        <w:rPr>
          <w:b/>
        </w:rPr>
        <w:t>5.3</w:t>
      </w:r>
      <w:r>
        <w:t xml:space="preserve"> </w:t>
      </w:r>
      <w:r w:rsidRPr="00BA52C6">
        <w:t>Ansprüche zwischen den Vertragsparteien, die während der Laufzeit dieses Vertrages</w:t>
      </w:r>
      <w:r>
        <w:t xml:space="preserve"> </w:t>
      </w:r>
      <w:r w:rsidRPr="00BA52C6">
        <w:t>entstanden sind,</w:t>
      </w:r>
      <w:r>
        <w:t xml:space="preserve"> </w:t>
      </w:r>
      <w:r w:rsidRPr="00BA52C6">
        <w:t>bleiben von der Beendigung dieses Vertrages unberührt</w:t>
      </w:r>
    </w:p>
    <w:p w:rsidR="00AE753A" w:rsidRPr="00D61EF2" w:rsidRDefault="00AE753A" w:rsidP="00795E23">
      <w:pPr>
        <w:pStyle w:val="berschrift1"/>
      </w:pPr>
      <w:r w:rsidRPr="00D61EF2">
        <w:t>Schlussbestimmungen</w:t>
      </w:r>
    </w:p>
    <w:p w:rsidR="00AE753A" w:rsidRPr="00D61EF2" w:rsidRDefault="00446B29" w:rsidP="00446B29">
      <w:pPr>
        <w:pStyle w:val="Absatz1"/>
        <w:numPr>
          <w:ilvl w:val="0"/>
          <w:numId w:val="0"/>
        </w:numPr>
      </w:pPr>
      <w:r w:rsidRPr="00446B29">
        <w:rPr>
          <w:b/>
        </w:rPr>
        <w:t>6.1</w:t>
      </w:r>
      <w:r>
        <w:t xml:space="preserve"> </w:t>
      </w:r>
      <w:r w:rsidR="00AE753A" w:rsidRPr="00D61EF2">
        <w:t>Rechte und Pflichten aus dieser Vereinbarung können mit Zustimmung der jeweils</w:t>
      </w:r>
      <w:r w:rsidR="00AE753A">
        <w:t xml:space="preserve"> </w:t>
      </w:r>
      <w:r w:rsidR="00AE753A" w:rsidRPr="00D61EF2">
        <w:t>anderen Partei auf einen Dritten übertragen werden. Die Zustimmung darf nicht verweigert</w:t>
      </w:r>
      <w:r w:rsidR="00AE753A">
        <w:t xml:space="preserve"> </w:t>
      </w:r>
      <w:r w:rsidR="00AE753A" w:rsidRPr="00D61EF2">
        <w:t>werden, sofern die technische und wirtschaftliche Leistungsfähigkeit des eintretenden</w:t>
      </w:r>
      <w:r w:rsidR="00AE753A">
        <w:t xml:space="preserve"> </w:t>
      </w:r>
      <w:r w:rsidR="00AE753A" w:rsidRPr="00D61EF2">
        <w:t>Dritten gewährleistet ist. Eine Zustimmung ist ausnahmsweise nicht erforderlich</w:t>
      </w:r>
      <w:r w:rsidR="00AE753A">
        <w:t xml:space="preserve"> </w:t>
      </w:r>
      <w:r w:rsidR="00AE753A" w:rsidRPr="00D61EF2">
        <w:t>bei der Übertragung von Rechten und Pflichten auf ein mit der jeweiligen Vertragspartei</w:t>
      </w:r>
      <w:r w:rsidR="00AE753A">
        <w:t xml:space="preserve"> </w:t>
      </w:r>
      <w:r w:rsidR="00AE753A" w:rsidRPr="00D61EF2">
        <w:t>verbundenes Unternehmen i.S.d. §§ 15 ff. AktG. In den Fällen der Gesamtrechtsnachfolge,</w:t>
      </w:r>
      <w:r w:rsidR="00AE753A">
        <w:t xml:space="preserve"> </w:t>
      </w:r>
      <w:r w:rsidR="00AE753A" w:rsidRPr="00D61EF2">
        <w:t>insbesondere nach Umwandlungsrecht, gelten anstelle des Vorstehenden die gesetzlichen Bestimmungen.</w:t>
      </w:r>
    </w:p>
    <w:p w:rsidR="00AE753A" w:rsidRPr="00D61EF2" w:rsidRDefault="00446B29" w:rsidP="00446B29">
      <w:pPr>
        <w:pStyle w:val="Absatz1"/>
        <w:numPr>
          <w:ilvl w:val="0"/>
          <w:numId w:val="0"/>
        </w:numPr>
      </w:pPr>
      <w:r w:rsidRPr="00446B29">
        <w:rPr>
          <w:b/>
        </w:rPr>
        <w:t>6.2</w:t>
      </w:r>
      <w:r>
        <w:t xml:space="preserve"> </w:t>
      </w:r>
      <w:r w:rsidR="00AE753A" w:rsidRPr="00D61EF2">
        <w:t xml:space="preserve">Sollten einzelne Bestimmungen </w:t>
      </w:r>
      <w:r>
        <w:t xml:space="preserve">der </w:t>
      </w:r>
      <w:r w:rsidR="00AE753A" w:rsidRPr="00D61EF2">
        <w:t>Zuordnungsvereinbarung unwirksam</w:t>
      </w:r>
      <w:r w:rsidR="00AE753A">
        <w:t xml:space="preserve"> </w:t>
      </w:r>
      <w:r w:rsidR="00AE753A" w:rsidRPr="00D61EF2">
        <w:t>oder undurchführbar sein oder werden, so bleibt die Vereinbarung im Übrigen davon</w:t>
      </w:r>
      <w:r w:rsidR="00AE753A">
        <w:t xml:space="preserve"> </w:t>
      </w:r>
      <w:r>
        <w:t>unberührt. Die Vertragsp</w:t>
      </w:r>
      <w:r w:rsidR="00AE753A" w:rsidRPr="00D61EF2">
        <w:t xml:space="preserve">arteien verpflichten sich, </w:t>
      </w:r>
      <w:r>
        <w:t xml:space="preserve">bis zum Inkrafttreten einer regulierungsbehördlich festgelegten Nachfolgefassung </w:t>
      </w:r>
      <w:r w:rsidR="00AE753A" w:rsidRPr="00D61EF2">
        <w:t>die unwirksamen oder undurchführbaren</w:t>
      </w:r>
      <w:r w:rsidR="00AE753A">
        <w:t xml:space="preserve"> </w:t>
      </w:r>
      <w:r w:rsidR="00AE753A" w:rsidRPr="00D61EF2">
        <w:t>Bestimmungen durch andere, ihrem wirtschaftlichen Erfolg möglichst gleichkommende</w:t>
      </w:r>
      <w:r w:rsidR="00AE753A">
        <w:t xml:space="preserve"> </w:t>
      </w:r>
      <w:r w:rsidR="00AE753A" w:rsidRPr="00D61EF2">
        <w:t>zu ersetzen.</w:t>
      </w:r>
    </w:p>
    <w:p w:rsidR="00AE753A" w:rsidRPr="00D61EF2" w:rsidRDefault="00446B29" w:rsidP="00446B29">
      <w:pPr>
        <w:pStyle w:val="Absatz1"/>
        <w:numPr>
          <w:ilvl w:val="0"/>
          <w:numId w:val="0"/>
        </w:numPr>
      </w:pPr>
      <w:r w:rsidRPr="00446B29">
        <w:rPr>
          <w:b/>
        </w:rPr>
        <w:t xml:space="preserve">6.3 </w:t>
      </w:r>
      <w:r w:rsidR="00795E23">
        <w:t>D</w:t>
      </w:r>
      <w:r>
        <w:t>ie in Ziffer 3.</w:t>
      </w:r>
      <w:r w:rsidR="00AE753A" w:rsidRPr="00D61EF2">
        <w:t>1 genannte Festlegung in ihrer jeweils gültigen Fassung und die dazu</w:t>
      </w:r>
      <w:r w:rsidR="00AE753A">
        <w:t xml:space="preserve"> </w:t>
      </w:r>
      <w:r w:rsidR="00AE753A" w:rsidRPr="00D61EF2">
        <w:t>veröffentlichten Mitteilungen gehen etwa entgegenstehenden Regelungen dieser</w:t>
      </w:r>
      <w:r w:rsidR="00AE753A">
        <w:t xml:space="preserve"> </w:t>
      </w:r>
      <w:r w:rsidR="00AE753A" w:rsidRPr="00D61EF2">
        <w:t>Vereinbarung vor.</w:t>
      </w:r>
    </w:p>
    <w:p w:rsidR="00AE753A" w:rsidRPr="00D61EF2" w:rsidRDefault="00265103" w:rsidP="00265103">
      <w:pPr>
        <w:pStyle w:val="Absatz1"/>
        <w:numPr>
          <w:ilvl w:val="0"/>
          <w:numId w:val="0"/>
        </w:numPr>
        <w:rPr>
          <w:rFonts w:cs="Arial"/>
          <w:szCs w:val="22"/>
        </w:rPr>
      </w:pPr>
      <w:r w:rsidRPr="00265103">
        <w:rPr>
          <w:b/>
        </w:rPr>
        <w:t>6.4</w:t>
      </w:r>
      <w:r>
        <w:t xml:space="preserve"> </w:t>
      </w:r>
      <w:r w:rsidR="00AE753A" w:rsidRPr="00D61EF2">
        <w:t xml:space="preserve">Die </w:t>
      </w:r>
      <w:r>
        <w:t>Vertragsp</w:t>
      </w:r>
      <w:r w:rsidR="00AE753A" w:rsidRPr="00D61EF2">
        <w:t>arteien werden die im Zusammenhang mit der Durchführung dieser Vereinbarung</w:t>
      </w:r>
      <w:r w:rsidR="00AE753A">
        <w:t xml:space="preserve"> </w:t>
      </w:r>
      <w:r w:rsidR="00AE753A" w:rsidRPr="00D61EF2">
        <w:t>erhobenen, übermittelten oder zugänglich gemachten personenbezogenen Daten</w:t>
      </w:r>
      <w:r w:rsidR="00AE753A">
        <w:t xml:space="preserve"> </w:t>
      </w:r>
      <w:r w:rsidR="00AE753A" w:rsidRPr="00D61EF2">
        <w:t xml:space="preserve">vertraulich behandeln. </w:t>
      </w:r>
      <w:r w:rsidR="00AE753A" w:rsidRPr="00D61EF2">
        <w:rPr>
          <w:rFonts w:cs="Arial"/>
          <w:szCs w:val="22"/>
        </w:rPr>
        <w:t xml:space="preserve">Dies gilt namentlich hinsichtlich der Beachtung von § </w:t>
      </w:r>
      <w:r>
        <w:rPr>
          <w:rFonts w:cs="Arial"/>
          <w:szCs w:val="22"/>
        </w:rPr>
        <w:t>6a</w:t>
      </w:r>
      <w:r w:rsidR="00AE753A">
        <w:rPr>
          <w:rFonts w:cs="Arial"/>
          <w:szCs w:val="22"/>
        </w:rPr>
        <w:t xml:space="preserve"> </w:t>
      </w:r>
      <w:r w:rsidR="00AE753A" w:rsidRPr="00D61EF2">
        <w:rPr>
          <w:rFonts w:cs="Arial"/>
          <w:szCs w:val="22"/>
        </w:rPr>
        <w:t xml:space="preserve">EnWG und der </w:t>
      </w:r>
      <w:r>
        <w:rPr>
          <w:rFonts w:cs="Arial"/>
          <w:szCs w:val="22"/>
        </w:rPr>
        <w:t xml:space="preserve">einschlägigen </w:t>
      </w:r>
      <w:r w:rsidR="00AE753A" w:rsidRPr="00D61EF2">
        <w:rPr>
          <w:rFonts w:cs="Arial"/>
          <w:szCs w:val="22"/>
        </w:rPr>
        <w:t>datenschut</w:t>
      </w:r>
      <w:r>
        <w:rPr>
          <w:rFonts w:cs="Arial"/>
          <w:szCs w:val="22"/>
        </w:rPr>
        <w:t>zrechtlichen Bestimmungen. Die Vertragsp</w:t>
      </w:r>
      <w:r w:rsidR="00AE753A" w:rsidRPr="00D61EF2">
        <w:rPr>
          <w:rFonts w:cs="Arial"/>
          <w:szCs w:val="22"/>
        </w:rPr>
        <w:t>arteien sind berechtigt,</w:t>
      </w:r>
      <w:r w:rsidR="00AE753A">
        <w:rPr>
          <w:rFonts w:cs="Arial"/>
          <w:szCs w:val="22"/>
        </w:rPr>
        <w:t xml:space="preserve"> </w:t>
      </w:r>
      <w:r w:rsidR="00795E23">
        <w:rPr>
          <w:rFonts w:cs="Arial"/>
          <w:szCs w:val="22"/>
        </w:rPr>
        <w:t>Verbrauchs-, Abrechnungs-</w:t>
      </w:r>
      <w:r w:rsidR="00AE753A" w:rsidRPr="00D61EF2">
        <w:rPr>
          <w:rFonts w:cs="Arial"/>
          <w:szCs w:val="22"/>
        </w:rPr>
        <w:t>und Vertragsdaten an Dritte in dem Umfang weiterzugeben,</w:t>
      </w:r>
      <w:r w:rsidR="00AE753A">
        <w:rPr>
          <w:rFonts w:cs="Arial"/>
          <w:szCs w:val="22"/>
        </w:rPr>
        <w:t xml:space="preserve"> </w:t>
      </w:r>
      <w:r w:rsidR="00AE753A" w:rsidRPr="00D61EF2">
        <w:rPr>
          <w:rFonts w:cs="Arial"/>
          <w:szCs w:val="22"/>
        </w:rPr>
        <w:t>wie dies zur ordnungsgemäßen technischen und kommerziellen Abwicklung</w:t>
      </w:r>
      <w:r w:rsidR="00AE753A">
        <w:rPr>
          <w:rFonts w:cs="Arial"/>
          <w:szCs w:val="22"/>
        </w:rPr>
        <w:t xml:space="preserve"> </w:t>
      </w:r>
      <w:r w:rsidR="00AE753A" w:rsidRPr="00D61EF2">
        <w:rPr>
          <w:rFonts w:cs="Arial"/>
          <w:szCs w:val="22"/>
        </w:rPr>
        <w:t>der jeweiligen Pflichten erforderlich ist. Diese Regelungen schließen eine Weitergabe</w:t>
      </w:r>
      <w:r w:rsidR="00AE753A">
        <w:rPr>
          <w:rFonts w:cs="Arial"/>
          <w:szCs w:val="22"/>
        </w:rPr>
        <w:t xml:space="preserve"> </w:t>
      </w:r>
      <w:r w:rsidR="00AE753A" w:rsidRPr="00D61EF2">
        <w:rPr>
          <w:rFonts w:cs="Arial"/>
          <w:szCs w:val="22"/>
        </w:rPr>
        <w:t>an Behörden und Gerichte im Rahmen der gesetzlichen Vorgaben nicht aus.</w:t>
      </w:r>
    </w:p>
    <w:p w:rsidR="00AE753A" w:rsidRDefault="00265103" w:rsidP="00265103">
      <w:pPr>
        <w:pStyle w:val="Absatz1"/>
        <w:numPr>
          <w:ilvl w:val="0"/>
          <w:numId w:val="0"/>
        </w:numPr>
        <w:autoSpaceDE w:val="0"/>
        <w:autoSpaceDN w:val="0"/>
        <w:adjustRightInd w:val="0"/>
        <w:rPr>
          <w:rFonts w:cs="Arial"/>
          <w:szCs w:val="22"/>
        </w:rPr>
      </w:pPr>
      <w:r w:rsidRPr="00265103">
        <w:rPr>
          <w:b/>
        </w:rPr>
        <w:t>6.5</w:t>
      </w:r>
      <w:r>
        <w:t xml:space="preserve"> </w:t>
      </w:r>
      <w:r w:rsidR="00AE753A" w:rsidRPr="00D61EF2">
        <w:t>Mit Wirksamwerden dieser Vereinbarung werden bis zu diesem Zeitpunkt zwischen</w:t>
      </w:r>
      <w:r w:rsidR="00AE753A">
        <w:t xml:space="preserve"> </w:t>
      </w:r>
      <w:r w:rsidR="00AE753A" w:rsidRPr="00795E23">
        <w:rPr>
          <w:rFonts w:cs="Arial"/>
          <w:szCs w:val="22"/>
        </w:rPr>
        <w:t>den Parteien in diesen Marktrollen bestehende Vereinbarungen über die Abwicklung der Bilanzkreisabrechnung unwirksam.</w:t>
      </w:r>
    </w:p>
    <w:p w:rsidR="00265103" w:rsidRPr="00795E23" w:rsidRDefault="00265103" w:rsidP="00265103">
      <w:pPr>
        <w:pStyle w:val="Absatz1"/>
        <w:numPr>
          <w:ilvl w:val="0"/>
          <w:numId w:val="0"/>
        </w:numPr>
        <w:autoSpaceDE w:val="0"/>
        <w:autoSpaceDN w:val="0"/>
        <w:adjustRightInd w:val="0"/>
        <w:rPr>
          <w:rFonts w:cs="Arial"/>
          <w:szCs w:val="22"/>
        </w:rPr>
      </w:pPr>
      <w:r w:rsidRPr="00265103">
        <w:rPr>
          <w:rFonts w:cs="Arial"/>
          <w:b/>
          <w:szCs w:val="22"/>
        </w:rPr>
        <w:t>6.6</w:t>
      </w:r>
      <w:r>
        <w:rPr>
          <w:rFonts w:cs="Arial"/>
          <w:szCs w:val="22"/>
        </w:rPr>
        <w:t xml:space="preserve"> Für den Vertragsschluss ist die Textform ausreichend.</w:t>
      </w:r>
    </w:p>
    <w:p w:rsidR="00AE753A" w:rsidRPr="00D61EF2" w:rsidRDefault="00265103" w:rsidP="00265103">
      <w:pPr>
        <w:pStyle w:val="Absatz1"/>
        <w:numPr>
          <w:ilvl w:val="0"/>
          <w:numId w:val="0"/>
        </w:numPr>
      </w:pPr>
      <w:r w:rsidRPr="00265103">
        <w:rPr>
          <w:b/>
        </w:rPr>
        <w:t>6.7</w:t>
      </w:r>
      <w:r>
        <w:t xml:space="preserve"> </w:t>
      </w:r>
      <w:r w:rsidR="00AE753A" w:rsidRPr="00D61EF2">
        <w:t>Änderungen oder Ergänzungen der Vereinbarung bedürfen zu ihrer Wirksamkeit der</w:t>
      </w:r>
      <w:r w:rsidR="00AE753A">
        <w:t xml:space="preserve"> </w:t>
      </w:r>
      <w:r>
        <w:t>Text</w:t>
      </w:r>
      <w:r w:rsidR="00AE753A" w:rsidRPr="00D61EF2">
        <w:t xml:space="preserve">form. Gleiches gilt für die Änderung dieser </w:t>
      </w:r>
      <w:r>
        <w:t>Kl</w:t>
      </w:r>
      <w:r w:rsidR="00AE753A" w:rsidRPr="00D61EF2">
        <w:t>ausel.</w:t>
      </w:r>
    </w:p>
    <w:p w:rsidR="00AE753A" w:rsidRPr="00D61EF2" w:rsidRDefault="00265103" w:rsidP="00265103">
      <w:pPr>
        <w:pStyle w:val="Absatz1"/>
        <w:numPr>
          <w:ilvl w:val="0"/>
          <w:numId w:val="0"/>
        </w:numPr>
      </w:pPr>
      <w:r w:rsidRPr="00265103">
        <w:rPr>
          <w:b/>
        </w:rPr>
        <w:t>6.8</w:t>
      </w:r>
      <w:r>
        <w:t xml:space="preserve"> </w:t>
      </w:r>
      <w:r w:rsidR="00AE753A" w:rsidRPr="00D61EF2">
        <w:t>Der Gerichtsstand ist der Sitz des VNB.</w:t>
      </w:r>
    </w:p>
    <w:p w:rsidR="00AE753A" w:rsidRPr="00D61EF2" w:rsidRDefault="00265103" w:rsidP="00265103">
      <w:pPr>
        <w:pStyle w:val="Absatz1"/>
        <w:numPr>
          <w:ilvl w:val="0"/>
          <w:numId w:val="0"/>
        </w:numPr>
      </w:pPr>
      <w:r w:rsidRPr="00265103">
        <w:rPr>
          <w:b/>
        </w:rPr>
        <w:t>6.9</w:t>
      </w:r>
      <w:r>
        <w:t xml:space="preserve"> </w:t>
      </w:r>
      <w:r w:rsidR="00AE753A" w:rsidRPr="00D61EF2">
        <w:t xml:space="preserve">Änderungen der Anlage werden sich die </w:t>
      </w:r>
      <w:r>
        <w:t>Vertragsp</w:t>
      </w:r>
      <w:r w:rsidR="00AE753A" w:rsidRPr="00D61EF2">
        <w:t xml:space="preserve">arteien unverzüglich </w:t>
      </w:r>
      <w:r>
        <w:t xml:space="preserve">in Textform </w:t>
      </w:r>
      <w:r w:rsidR="00AE753A" w:rsidRPr="00D61EF2">
        <w:t>mitteilen.</w:t>
      </w:r>
    </w:p>
    <w:p w:rsidR="003328F4" w:rsidRDefault="00265103" w:rsidP="0014688B">
      <w:pPr>
        <w:pStyle w:val="Absatz1"/>
        <w:numPr>
          <w:ilvl w:val="0"/>
          <w:numId w:val="0"/>
        </w:numPr>
      </w:pPr>
      <w:r w:rsidRPr="00265103">
        <w:rPr>
          <w:b/>
        </w:rPr>
        <w:t>6.10</w:t>
      </w:r>
      <w:r>
        <w:t xml:space="preserve"> </w:t>
      </w:r>
      <w:r w:rsidR="00AE753A" w:rsidRPr="00D61EF2">
        <w:t xml:space="preserve">Die Anlage </w:t>
      </w:r>
      <w:r>
        <w:t>ist Bestandteil</w:t>
      </w:r>
      <w:r w:rsidR="00AE753A" w:rsidRPr="00D61EF2">
        <w:t xml:space="preserve"> dieser Vereinbarung.</w:t>
      </w:r>
    </w:p>
    <w:p w:rsidR="0014688B" w:rsidRDefault="00265103" w:rsidP="00265103">
      <w:pPr>
        <w:ind w:firstLine="340"/>
        <w:rPr>
          <w:rFonts w:cs="Arial"/>
          <w:szCs w:val="22"/>
        </w:rPr>
        <w:sectPr w:rsidR="0014688B" w:rsidSect="009F0873">
          <w:headerReference w:type="default" r:id="rId13"/>
          <w:footerReference w:type="default" r:id="rId14"/>
          <w:endnotePr>
            <w:numFmt w:val="upperRoman"/>
          </w:endnotePr>
          <w:type w:val="continuous"/>
          <w:pgSz w:w="11906" w:h="16838" w:code="9"/>
          <w:pgMar w:top="2381" w:right="1134" w:bottom="1134" w:left="1134" w:header="851" w:footer="454" w:gutter="0"/>
          <w:cols w:space="708"/>
          <w:docGrid w:linePitch="360"/>
        </w:sectPr>
      </w:pPr>
      <w:r>
        <w:rPr>
          <w:rFonts w:cs="Arial"/>
          <w:szCs w:val="22"/>
        </w:rPr>
        <w:t>Anlage 1: Kontaktdatenblätter</w:t>
      </w:r>
    </w:p>
    <w:p w:rsidR="0014688B" w:rsidRDefault="0014688B" w:rsidP="0014688B">
      <w:pPr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 xml:space="preserve">Anlage 1: </w:t>
      </w:r>
    </w:p>
    <w:p w:rsidR="0014688B" w:rsidRPr="0014688B" w:rsidRDefault="0014688B" w:rsidP="0014688B">
      <w:pPr>
        <w:rPr>
          <w:rFonts w:cs="Arial"/>
          <w:b/>
          <w:sz w:val="25"/>
          <w:szCs w:val="25"/>
        </w:rPr>
      </w:pPr>
      <w:r w:rsidRPr="0014688B">
        <w:rPr>
          <w:rFonts w:cs="Arial"/>
          <w:b/>
          <w:sz w:val="25"/>
          <w:szCs w:val="25"/>
        </w:rPr>
        <w:t xml:space="preserve">Datenblatt VNB </w:t>
      </w:r>
    </w:p>
    <w:p w:rsidR="0014688B" w:rsidRPr="0014688B" w:rsidRDefault="0014688B" w:rsidP="0014688B">
      <w:pPr>
        <w:tabs>
          <w:tab w:val="left" w:pos="5103"/>
        </w:tabs>
        <w:rPr>
          <w:rFonts w:cs="Arial"/>
          <w:sz w:val="25"/>
          <w:szCs w:val="25"/>
          <w:u w:val="single"/>
        </w:rPr>
      </w:pPr>
      <w:r w:rsidRPr="0014688B">
        <w:rPr>
          <w:rFonts w:cs="Arial"/>
          <w:sz w:val="25"/>
          <w:szCs w:val="25"/>
          <w:u w:val="single"/>
        </w:rPr>
        <w:t>Vereinbarungsfragen</w:t>
      </w:r>
      <w:r w:rsidRPr="0014688B">
        <w:rPr>
          <w:rFonts w:cs="Arial"/>
          <w:sz w:val="25"/>
          <w:szCs w:val="25"/>
          <w:u w:val="single"/>
        </w:rPr>
        <w:tab/>
        <w:t>Datenklärung</w:t>
      </w:r>
    </w:p>
    <w:p w:rsidR="0014688B" w:rsidRDefault="0014688B" w:rsidP="0014688B">
      <w:pPr>
        <w:tabs>
          <w:tab w:val="left" w:pos="5103"/>
        </w:tabs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Ansprechpartner:</w:t>
      </w:r>
      <w:r>
        <w:rPr>
          <w:rFonts w:cs="Arial"/>
          <w:sz w:val="25"/>
          <w:szCs w:val="25"/>
        </w:rPr>
        <w:tab/>
        <w:t>Ansprechpartner:</w:t>
      </w:r>
    </w:p>
    <w:p w:rsidR="0014688B" w:rsidRDefault="0014688B" w:rsidP="0014688B">
      <w:pPr>
        <w:tabs>
          <w:tab w:val="left" w:pos="5103"/>
        </w:tabs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Telefon:</w:t>
      </w:r>
      <w:r>
        <w:rPr>
          <w:rFonts w:cs="Arial"/>
          <w:sz w:val="25"/>
          <w:szCs w:val="25"/>
        </w:rPr>
        <w:tab/>
        <w:t>Telefon:</w:t>
      </w:r>
    </w:p>
    <w:p w:rsidR="0014688B" w:rsidRDefault="0014688B" w:rsidP="0014688B">
      <w:pPr>
        <w:tabs>
          <w:tab w:val="left" w:pos="5103"/>
        </w:tabs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Telefax:</w:t>
      </w:r>
      <w:r>
        <w:rPr>
          <w:rFonts w:cs="Arial"/>
          <w:sz w:val="25"/>
          <w:szCs w:val="25"/>
        </w:rPr>
        <w:tab/>
        <w:t>Telefax:</w:t>
      </w:r>
    </w:p>
    <w:p w:rsidR="0014688B" w:rsidRDefault="0014688B" w:rsidP="0014688B">
      <w:pPr>
        <w:tabs>
          <w:tab w:val="left" w:pos="5103"/>
        </w:tabs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E-Mail:</w:t>
      </w:r>
      <w:r>
        <w:rPr>
          <w:rFonts w:cs="Arial"/>
          <w:sz w:val="25"/>
          <w:szCs w:val="25"/>
        </w:rPr>
        <w:tab/>
        <w:t>E-Mail:</w:t>
      </w:r>
    </w:p>
    <w:p w:rsidR="0014688B" w:rsidRDefault="0014688B" w:rsidP="0014688B">
      <w:pPr>
        <w:tabs>
          <w:tab w:val="left" w:pos="5103"/>
        </w:tabs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Anschrift (soweit abweichend von Seite 1):</w:t>
      </w:r>
    </w:p>
    <w:p w:rsidR="0014688B" w:rsidRDefault="0014688B" w:rsidP="0014688B">
      <w:pPr>
        <w:tabs>
          <w:tab w:val="left" w:pos="5103"/>
        </w:tabs>
        <w:rPr>
          <w:rFonts w:cs="Arial"/>
          <w:sz w:val="25"/>
          <w:szCs w:val="25"/>
        </w:rPr>
      </w:pPr>
    </w:p>
    <w:p w:rsidR="0014688B" w:rsidRDefault="0014688B" w:rsidP="0014688B">
      <w:pPr>
        <w:tabs>
          <w:tab w:val="left" w:pos="5103"/>
        </w:tabs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E-Mail-Adresse des VNB für EDIFACT-Übermittlungen:</w:t>
      </w:r>
    </w:p>
    <w:p w:rsidR="0014688B" w:rsidRDefault="0014688B" w:rsidP="0014688B">
      <w:pPr>
        <w:tabs>
          <w:tab w:val="left" w:pos="5103"/>
        </w:tabs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Marktpartner-ID VNB:</w:t>
      </w:r>
    </w:p>
    <w:p w:rsidR="0014688B" w:rsidRDefault="0014688B" w:rsidP="0014688B">
      <w:pPr>
        <w:tabs>
          <w:tab w:val="left" w:pos="5103"/>
        </w:tabs>
        <w:rPr>
          <w:rFonts w:cs="Arial"/>
          <w:sz w:val="25"/>
          <w:szCs w:val="25"/>
        </w:rPr>
      </w:pPr>
    </w:p>
    <w:p w:rsidR="0014688B" w:rsidRPr="0014688B" w:rsidRDefault="0014688B" w:rsidP="0014688B">
      <w:pPr>
        <w:tabs>
          <w:tab w:val="left" w:pos="5103"/>
        </w:tabs>
        <w:rPr>
          <w:rFonts w:cs="Arial"/>
          <w:b/>
          <w:sz w:val="25"/>
          <w:szCs w:val="25"/>
        </w:rPr>
      </w:pPr>
      <w:r w:rsidRPr="0014688B">
        <w:rPr>
          <w:rFonts w:cs="Arial"/>
          <w:b/>
          <w:sz w:val="25"/>
          <w:szCs w:val="25"/>
        </w:rPr>
        <w:t>Datenblatt BKV</w:t>
      </w:r>
    </w:p>
    <w:p w:rsidR="0014688B" w:rsidRPr="0014688B" w:rsidRDefault="0014688B" w:rsidP="0014688B">
      <w:pPr>
        <w:tabs>
          <w:tab w:val="left" w:pos="5103"/>
        </w:tabs>
        <w:rPr>
          <w:rFonts w:cs="Arial"/>
          <w:sz w:val="25"/>
          <w:szCs w:val="25"/>
          <w:u w:val="single"/>
        </w:rPr>
      </w:pPr>
      <w:r w:rsidRPr="0014688B">
        <w:rPr>
          <w:rFonts w:cs="Arial"/>
          <w:sz w:val="25"/>
          <w:szCs w:val="25"/>
          <w:u w:val="single"/>
        </w:rPr>
        <w:t>Vereinbarungsfragen:</w:t>
      </w:r>
      <w:r w:rsidRPr="0014688B">
        <w:rPr>
          <w:rFonts w:cs="Arial"/>
          <w:sz w:val="25"/>
          <w:szCs w:val="25"/>
          <w:u w:val="single"/>
        </w:rPr>
        <w:tab/>
        <w:t>Datenklärung:</w:t>
      </w:r>
    </w:p>
    <w:p w:rsidR="0014688B" w:rsidRDefault="0014688B" w:rsidP="0014688B">
      <w:pPr>
        <w:tabs>
          <w:tab w:val="left" w:pos="5103"/>
        </w:tabs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Ansprechpartner:</w:t>
      </w:r>
      <w:r>
        <w:rPr>
          <w:rFonts w:cs="Arial"/>
          <w:sz w:val="25"/>
          <w:szCs w:val="25"/>
        </w:rPr>
        <w:tab/>
        <w:t>Ansprechpartner:</w:t>
      </w:r>
    </w:p>
    <w:p w:rsidR="0014688B" w:rsidRDefault="0014688B" w:rsidP="0014688B">
      <w:pPr>
        <w:tabs>
          <w:tab w:val="left" w:pos="5103"/>
        </w:tabs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Telefon:</w:t>
      </w:r>
      <w:r>
        <w:rPr>
          <w:rFonts w:cs="Arial"/>
          <w:sz w:val="25"/>
          <w:szCs w:val="25"/>
        </w:rPr>
        <w:tab/>
        <w:t>Telefon:</w:t>
      </w:r>
    </w:p>
    <w:p w:rsidR="0014688B" w:rsidRDefault="0014688B" w:rsidP="0014688B">
      <w:pPr>
        <w:tabs>
          <w:tab w:val="left" w:pos="5103"/>
        </w:tabs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Telefax:</w:t>
      </w:r>
      <w:r>
        <w:rPr>
          <w:rFonts w:cs="Arial"/>
          <w:sz w:val="25"/>
          <w:szCs w:val="25"/>
        </w:rPr>
        <w:tab/>
        <w:t>Telefax:</w:t>
      </w:r>
    </w:p>
    <w:p w:rsidR="0014688B" w:rsidRDefault="0014688B" w:rsidP="0014688B">
      <w:pPr>
        <w:tabs>
          <w:tab w:val="left" w:pos="5103"/>
        </w:tabs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E-Mail:</w:t>
      </w:r>
      <w:r>
        <w:rPr>
          <w:rFonts w:cs="Arial"/>
          <w:sz w:val="25"/>
          <w:szCs w:val="25"/>
        </w:rPr>
        <w:tab/>
        <w:t>E-Mail:</w:t>
      </w:r>
    </w:p>
    <w:p w:rsidR="0014688B" w:rsidRDefault="0014688B" w:rsidP="0014688B">
      <w:pPr>
        <w:tabs>
          <w:tab w:val="left" w:pos="5103"/>
        </w:tabs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Anschrift (soweit abweichend von Seite 1):</w:t>
      </w:r>
    </w:p>
    <w:p w:rsidR="0014688B" w:rsidRDefault="0014688B" w:rsidP="0014688B">
      <w:pPr>
        <w:tabs>
          <w:tab w:val="left" w:pos="5103"/>
        </w:tabs>
        <w:rPr>
          <w:rFonts w:cs="Arial"/>
          <w:sz w:val="25"/>
          <w:szCs w:val="25"/>
        </w:rPr>
      </w:pPr>
    </w:p>
    <w:p w:rsidR="0014688B" w:rsidRDefault="0014688B" w:rsidP="0014688B">
      <w:pPr>
        <w:tabs>
          <w:tab w:val="left" w:pos="5103"/>
        </w:tabs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E-Mail-Adresse des BKV für EDIFACT-Übermittlungen:</w:t>
      </w:r>
      <w:bookmarkEnd w:id="3"/>
    </w:p>
    <w:p w:rsidR="0014688B" w:rsidRDefault="0014688B" w:rsidP="0014688B">
      <w:pPr>
        <w:tabs>
          <w:tab w:val="left" w:pos="5103"/>
        </w:tabs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Marktpartner-ID BKV:</w:t>
      </w:r>
    </w:p>
    <w:p w:rsidR="0014688B" w:rsidRPr="002B39DA" w:rsidRDefault="0014688B" w:rsidP="0014688B">
      <w:pPr>
        <w:tabs>
          <w:tab w:val="left" w:pos="5103"/>
        </w:tabs>
        <w:rPr>
          <w:rFonts w:cs="Arial"/>
          <w:szCs w:val="22"/>
        </w:rPr>
      </w:pPr>
      <w:r>
        <w:rPr>
          <w:rFonts w:cs="Arial"/>
          <w:sz w:val="25"/>
          <w:szCs w:val="25"/>
        </w:rPr>
        <w:t>Bilanzkreise des BKV:</w:t>
      </w:r>
    </w:p>
    <w:sectPr w:rsidR="0014688B" w:rsidRPr="002B39DA" w:rsidSect="0014688B">
      <w:endnotePr>
        <w:numFmt w:val="upperRoman"/>
      </w:endnotePr>
      <w:pgSz w:w="11906" w:h="16838" w:code="9"/>
      <w:pgMar w:top="2381" w:right="1134" w:bottom="1134" w:left="113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53A" w:rsidRPr="00372B30" w:rsidRDefault="00AE753A" w:rsidP="00372B30">
      <w:pPr>
        <w:spacing w:line="180" w:lineRule="exact"/>
        <w:rPr>
          <w:sz w:val="14"/>
          <w:szCs w:val="14"/>
        </w:rPr>
      </w:pPr>
    </w:p>
    <w:p w:rsidR="00AE753A" w:rsidRPr="00372B30" w:rsidRDefault="00AE753A" w:rsidP="00372B30">
      <w:pPr>
        <w:spacing w:line="180" w:lineRule="exact"/>
        <w:rPr>
          <w:sz w:val="14"/>
          <w:szCs w:val="14"/>
        </w:rPr>
      </w:pPr>
    </w:p>
    <w:p w:rsidR="00AE753A" w:rsidRPr="00372B30" w:rsidRDefault="00AE753A" w:rsidP="00372B30">
      <w:pPr>
        <w:spacing w:line="180" w:lineRule="exact"/>
        <w:rPr>
          <w:sz w:val="14"/>
          <w:szCs w:val="14"/>
        </w:rPr>
      </w:pPr>
    </w:p>
  </w:endnote>
  <w:endnote w:type="continuationSeparator" w:id="0">
    <w:p w:rsidR="00AE753A" w:rsidRDefault="00AE753A" w:rsidP="003E0E05">
      <w:pPr>
        <w:spacing w:line="240" w:lineRule="auto"/>
      </w:pPr>
      <w:r>
        <w:continuationSeparator/>
      </w:r>
    </w:p>
    <w:p w:rsidR="00AE753A" w:rsidRDefault="00AE75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53A" w:rsidRPr="005E44C2" w:rsidRDefault="00AE753A" w:rsidP="000A7A5C">
    <w:pPr>
      <w:pStyle w:val="Fuzeile"/>
      <w:tabs>
        <w:tab w:val="clear" w:pos="1531"/>
        <w:tab w:val="clear" w:pos="3402"/>
        <w:tab w:val="clear" w:pos="5103"/>
        <w:tab w:val="left" w:pos="7371"/>
        <w:tab w:val="left" w:pos="8505"/>
        <w:tab w:val="left" w:pos="9356"/>
        <w:tab w:val="left" w:pos="9639"/>
      </w:tabs>
    </w:pPr>
    <w:r w:rsidRPr="00D1254D">
      <w:t>Seite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9C1BB6">
      <w:rPr>
        <w:noProof/>
      </w:rPr>
      <w:t>4</w:t>
    </w:r>
    <w:r>
      <w:fldChar w:fldCharType="end"/>
    </w:r>
    <w:r>
      <w:t xml:space="preserve"> von </w:t>
    </w:r>
    <w:r w:rsidR="00BA52C6">
      <w:rPr>
        <w:noProof/>
      </w:rPr>
      <w:fldChar w:fldCharType="begin"/>
    </w:r>
    <w:r w:rsidR="00BA52C6">
      <w:rPr>
        <w:noProof/>
      </w:rPr>
      <w:instrText xml:space="preserve"> NUMPAGES </w:instrText>
    </w:r>
    <w:r w:rsidR="00BA52C6">
      <w:rPr>
        <w:noProof/>
      </w:rPr>
      <w:fldChar w:fldCharType="separate"/>
    </w:r>
    <w:r w:rsidR="009C1BB6">
      <w:rPr>
        <w:noProof/>
      </w:rPr>
      <w:t>4</w:t>
    </w:r>
    <w:r w:rsidR="00BA52C6">
      <w:rPr>
        <w:noProof/>
      </w:rPr>
      <w:fldChar w:fldCharType="end"/>
    </w:r>
    <w:r w:rsidR="000A7A5C">
      <w:rPr>
        <w:noProof/>
      </w:rPr>
      <w:tab/>
      <w:t>Zuordnungsvereinbarung Strom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53A" w:rsidRDefault="00AE753A" w:rsidP="00A656E1">
    <w:pPr>
      <w:pStyle w:val="Fuzeile"/>
    </w:pPr>
    <w:r w:rsidRPr="00B80C68">
      <w:t xml:space="preserve">Seite </w:t>
    </w:r>
    <w:r w:rsidRPr="00B80C68">
      <w:rPr>
        <w:rStyle w:val="Seitenzahl"/>
      </w:rPr>
      <w:fldChar w:fldCharType="begin"/>
    </w:r>
    <w:r w:rsidRPr="00B80C68">
      <w:rPr>
        <w:rStyle w:val="Seitenzahl"/>
      </w:rPr>
      <w:instrText xml:space="preserve"> PAGE </w:instrText>
    </w:r>
    <w:r w:rsidRPr="00B80C68">
      <w:rPr>
        <w:rStyle w:val="Seitenzahl"/>
      </w:rPr>
      <w:fldChar w:fldCharType="separate"/>
    </w:r>
    <w:r>
      <w:rPr>
        <w:rStyle w:val="Seitenzahl"/>
        <w:noProof/>
      </w:rPr>
      <w:t>13</w:t>
    </w:r>
    <w:r w:rsidRPr="00B80C68">
      <w:rPr>
        <w:rStyle w:val="Seitenzahl"/>
      </w:rPr>
      <w:fldChar w:fldCharType="end"/>
    </w:r>
    <w:r w:rsidRPr="00B80C68">
      <w:t xml:space="preserve"> von </w:t>
    </w:r>
    <w:r w:rsidRPr="00B80C68">
      <w:rPr>
        <w:rStyle w:val="Seitenzahl"/>
      </w:rPr>
      <w:fldChar w:fldCharType="begin"/>
    </w:r>
    <w:r w:rsidRPr="00B80C68">
      <w:rPr>
        <w:rStyle w:val="Seitenzahl"/>
      </w:rPr>
      <w:instrText xml:space="preserve"> NUMPAGES </w:instrText>
    </w:r>
    <w:r w:rsidRPr="00B80C68">
      <w:rPr>
        <w:rStyle w:val="Seitenzahl"/>
      </w:rPr>
      <w:fldChar w:fldCharType="separate"/>
    </w:r>
    <w:r w:rsidR="00B8120B">
      <w:rPr>
        <w:rStyle w:val="Seitenzahl"/>
        <w:noProof/>
      </w:rPr>
      <w:t>3</w:t>
    </w:r>
    <w:r w:rsidRPr="00B80C68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53A" w:rsidRPr="00326117" w:rsidRDefault="000A7A5C" w:rsidP="000A7A5C">
    <w:pPr>
      <w:pStyle w:val="Fuzeile"/>
      <w:tabs>
        <w:tab w:val="clear" w:pos="3402"/>
        <w:tab w:val="clear" w:pos="5103"/>
        <w:tab w:val="left" w:pos="8505"/>
        <w:tab w:val="left" w:pos="9639"/>
      </w:tabs>
    </w:pPr>
    <w:r>
      <w:t>Zuordnungsvereinbarung Strom</w:t>
    </w:r>
    <w:r w:rsidR="00AE753A">
      <w:tab/>
    </w:r>
    <w:r w:rsidR="00AE753A" w:rsidRPr="00D1254D">
      <w:t>Seite</w:t>
    </w:r>
    <w:r w:rsidR="00AE753A">
      <w:t xml:space="preserve"> </w:t>
    </w:r>
    <w:r w:rsidR="00AE753A">
      <w:fldChar w:fldCharType="begin"/>
    </w:r>
    <w:r w:rsidR="00AE753A">
      <w:instrText xml:space="preserve"> PAGE </w:instrText>
    </w:r>
    <w:r w:rsidR="00AE753A">
      <w:fldChar w:fldCharType="separate"/>
    </w:r>
    <w:r w:rsidR="009C1BB6">
      <w:rPr>
        <w:noProof/>
      </w:rPr>
      <w:t>1</w:t>
    </w:r>
    <w:r w:rsidR="00AE753A">
      <w:fldChar w:fldCharType="end"/>
    </w:r>
    <w:r w:rsidR="00AE753A">
      <w:t xml:space="preserve"> von </w:t>
    </w:r>
    <w:r w:rsidR="00BA52C6">
      <w:rPr>
        <w:noProof/>
      </w:rPr>
      <w:fldChar w:fldCharType="begin"/>
    </w:r>
    <w:r w:rsidR="00BA52C6">
      <w:rPr>
        <w:noProof/>
      </w:rPr>
      <w:instrText xml:space="preserve"> NUMPAGES </w:instrText>
    </w:r>
    <w:r w:rsidR="00BA52C6">
      <w:rPr>
        <w:noProof/>
      </w:rPr>
      <w:fldChar w:fldCharType="separate"/>
    </w:r>
    <w:r w:rsidR="009C1BB6">
      <w:rPr>
        <w:noProof/>
      </w:rPr>
      <w:t>2</w:t>
    </w:r>
    <w:r w:rsidR="00BA52C6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53A" w:rsidRDefault="000A7A5C" w:rsidP="000A7A5C">
    <w:pPr>
      <w:pStyle w:val="Fuzeile"/>
      <w:tabs>
        <w:tab w:val="clear" w:pos="3402"/>
        <w:tab w:val="clear" w:pos="5103"/>
        <w:tab w:val="left" w:pos="8505"/>
        <w:tab w:val="left" w:pos="8931"/>
      </w:tabs>
    </w:pPr>
    <w:r>
      <w:t>Zuordnungsvereinbarung Strom</w:t>
    </w:r>
    <w:r>
      <w:tab/>
    </w:r>
    <w:r w:rsidR="00AE753A" w:rsidRPr="001341F6">
      <w:t xml:space="preserve">Seite </w:t>
    </w:r>
    <w:r w:rsidR="00AE753A" w:rsidRPr="001341F6">
      <w:fldChar w:fldCharType="begin"/>
    </w:r>
    <w:r w:rsidR="00AE753A" w:rsidRPr="001341F6">
      <w:instrText>PAGE  \* Arabic  \* MERGEFORMAT</w:instrText>
    </w:r>
    <w:r w:rsidR="00AE753A" w:rsidRPr="001341F6">
      <w:fldChar w:fldCharType="separate"/>
    </w:r>
    <w:r w:rsidR="009C1BB6">
      <w:rPr>
        <w:noProof/>
      </w:rPr>
      <w:t>3</w:t>
    </w:r>
    <w:r w:rsidR="00AE753A" w:rsidRPr="001341F6">
      <w:fldChar w:fldCharType="end"/>
    </w:r>
    <w:r w:rsidR="00AE753A" w:rsidRPr="001341F6">
      <w:t xml:space="preserve"> von </w:t>
    </w:r>
    <w:r w:rsidR="00BA52C6">
      <w:rPr>
        <w:noProof/>
      </w:rPr>
      <w:fldChar w:fldCharType="begin"/>
    </w:r>
    <w:r w:rsidR="00BA52C6">
      <w:rPr>
        <w:noProof/>
      </w:rPr>
      <w:instrText>NUMPAGES  \* Arabic  \* MERGEFORMAT</w:instrText>
    </w:r>
    <w:r w:rsidR="00BA52C6">
      <w:rPr>
        <w:noProof/>
      </w:rPr>
      <w:fldChar w:fldCharType="separate"/>
    </w:r>
    <w:r w:rsidR="009C1BB6">
      <w:rPr>
        <w:noProof/>
      </w:rPr>
      <w:t>4</w:t>
    </w:r>
    <w:r w:rsidR="00BA52C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53A" w:rsidRPr="00FB223E" w:rsidRDefault="00AE753A" w:rsidP="00FB223E">
      <w:pPr>
        <w:spacing w:line="180" w:lineRule="exact"/>
        <w:rPr>
          <w:sz w:val="14"/>
          <w:szCs w:val="14"/>
        </w:rPr>
      </w:pPr>
    </w:p>
    <w:p w:rsidR="00AE753A" w:rsidRPr="00FB223E" w:rsidRDefault="00AE753A" w:rsidP="00FB223E">
      <w:pPr>
        <w:spacing w:line="180" w:lineRule="exact"/>
        <w:rPr>
          <w:sz w:val="14"/>
          <w:szCs w:val="14"/>
        </w:rPr>
      </w:pPr>
    </w:p>
    <w:p w:rsidR="00AE753A" w:rsidRPr="00FB223E" w:rsidRDefault="00AE753A" w:rsidP="00FB223E">
      <w:pPr>
        <w:spacing w:line="180" w:lineRule="exact"/>
        <w:rPr>
          <w:sz w:val="14"/>
          <w:szCs w:val="14"/>
        </w:rPr>
      </w:pPr>
    </w:p>
  </w:footnote>
  <w:footnote w:type="continuationSeparator" w:id="0">
    <w:p w:rsidR="00AE753A" w:rsidRDefault="00AE753A" w:rsidP="003E0E05">
      <w:pPr>
        <w:spacing w:line="240" w:lineRule="auto"/>
      </w:pPr>
      <w:r>
        <w:continuationSeparator/>
      </w:r>
    </w:p>
    <w:p w:rsidR="00AE753A" w:rsidRDefault="00AE753A"/>
  </w:footnote>
  <w:footnote w:id="1">
    <w:p w:rsidR="00D372C6" w:rsidRDefault="00D372C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372C6">
        <w:t>Derzeit Anlage 4 zum Beschluss BK6-18-032 in der Fassung gemäß Festlegung BK6-19-218.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53A" w:rsidRPr="00613A57" w:rsidRDefault="00AE753A" w:rsidP="00C1379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370C4DD0" wp14:editId="6E11F602">
          <wp:simplePos x="0" y="0"/>
          <wp:positionH relativeFrom="page">
            <wp:posOffset>5868670</wp:posOffset>
          </wp:positionH>
          <wp:positionV relativeFrom="page">
            <wp:posOffset>540385</wp:posOffset>
          </wp:positionV>
          <wp:extent cx="1026000" cy="579600"/>
          <wp:effectExtent l="0" t="0" r="3175" b="0"/>
          <wp:wrapSquare wrapText="bothSides"/>
          <wp:docPr id="2" name="enercity_netz_4C_M.wmf" hidden="1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city_netz_4C_M.wmf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1026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53A" w:rsidRDefault="00AE753A" w:rsidP="00E873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1642D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70886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CC8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1ADA6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483327"/>
    <w:multiLevelType w:val="multilevel"/>
    <w:tmpl w:val="BA4EE76E"/>
    <w:styleLink w:val="berschriften"/>
    <w:lvl w:ilvl="0">
      <w:start w:val="1"/>
      <w:numFmt w:val="decimal"/>
      <w:lvlText w:val="§ 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"/>
      <w:lvlJc w:val="left"/>
      <w:pPr>
        <w:ind w:left="1361" w:hanging="1361"/>
      </w:pPr>
      <w:rPr>
        <w:rFonts w:ascii="Arial" w:hAnsi="Arial" w:hint="default"/>
        <w:b/>
        <w:i w:val="0"/>
        <w:sz w:val="18"/>
      </w:rPr>
    </w:lvl>
    <w:lvl w:ilvl="4">
      <w:start w:val="1"/>
      <w:numFmt w:val="ordinal"/>
      <w:lvlText w:val="%5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lowerLetter"/>
      <w:lvlText w:val="%6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18"/>
      </w:rPr>
    </w:lvl>
    <w:lvl w:ilvl="6">
      <w:start w:val="27"/>
      <w:numFmt w:val="lowerLetter"/>
      <w:lvlText w:val="%7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18"/>
      </w:rPr>
    </w:lvl>
    <w:lvl w:ilvl="7">
      <w:start w:val="1"/>
      <w:numFmt w:val="upperRoman"/>
      <w:lvlText w:val="%8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871FE6"/>
    <w:multiLevelType w:val="multilevel"/>
    <w:tmpl w:val="C32ABF3A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berschrift3"/>
      <w:lvlText w:val="%1.%2.%3"/>
      <w:lvlJc w:val="left"/>
      <w:pPr>
        <w:ind w:left="1021" w:hanging="1021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pStyle w:val="berschrift4"/>
      <w:lvlText w:val="%1.%2.%3.%4"/>
      <w:lvlJc w:val="left"/>
      <w:pPr>
        <w:ind w:left="1361" w:hanging="1361"/>
      </w:pPr>
      <w:rPr>
        <w:rFonts w:ascii="Arial" w:hAnsi="Arial" w:hint="default"/>
        <w:b/>
        <w:i w:val="0"/>
        <w:sz w:val="18"/>
      </w:rPr>
    </w:lvl>
    <w:lvl w:ilvl="4">
      <w:start w:val="1"/>
      <w:numFmt w:val="ordinal"/>
      <w:pStyle w:val="Absatz1"/>
      <w:lvlText w:val="%5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lowerLetter"/>
      <w:pStyle w:val="Absatz2"/>
      <w:lvlText w:val="%6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18"/>
      </w:rPr>
    </w:lvl>
    <w:lvl w:ilvl="6">
      <w:start w:val="27"/>
      <w:numFmt w:val="lowerLetter"/>
      <w:pStyle w:val="Absatz3"/>
      <w:lvlText w:val="%7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18"/>
      </w:rPr>
    </w:lvl>
    <w:lvl w:ilvl="7">
      <w:start w:val="1"/>
      <w:numFmt w:val="upperRoman"/>
      <w:pStyle w:val="Absatz4"/>
      <w:lvlText w:val="%8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71D7B21"/>
    <w:multiLevelType w:val="singleLevel"/>
    <w:tmpl w:val="3140B1DE"/>
    <w:lvl w:ilvl="0">
      <w:start w:val="7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</w:rPr>
    </w:lvl>
  </w:abstractNum>
  <w:abstractNum w:abstractNumId="7" w15:restartNumberingAfterBreak="0">
    <w:nsid w:val="21131D06"/>
    <w:multiLevelType w:val="multilevel"/>
    <w:tmpl w:val="6F186442"/>
    <w:styleLink w:val="Aufzhlung"/>
    <w:lvl w:ilvl="0">
      <w:start w:val="1"/>
      <w:numFmt w:val="bullet"/>
      <w:pStyle w:val="Aufzhlungszeichen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00"/>
        <w:sz w:val="18"/>
      </w:rPr>
    </w:lvl>
    <w:lvl w:ilvl="1">
      <w:start w:val="1"/>
      <w:numFmt w:val="bullet"/>
      <w:pStyle w:val="Aufzhlungszeichen2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000000"/>
      </w:rPr>
    </w:lvl>
    <w:lvl w:ilvl="2">
      <w:start w:val="1"/>
      <w:numFmt w:val="bullet"/>
      <w:pStyle w:val="Aufzhlungszeichen3"/>
      <w:lvlText w:val=""/>
      <w:lvlJc w:val="left"/>
      <w:pPr>
        <w:tabs>
          <w:tab w:val="num" w:pos="1021"/>
        </w:tabs>
        <w:ind w:left="1020" w:hanging="340"/>
      </w:pPr>
      <w:rPr>
        <w:rFonts w:ascii="Wingdings" w:hAnsi="Wingdings" w:hint="default"/>
        <w:color w:val="000000"/>
      </w:rPr>
    </w:lvl>
    <w:lvl w:ilvl="3">
      <w:start w:val="1"/>
      <w:numFmt w:val="bullet"/>
      <w:pStyle w:val="Aufzhlungszeichen4"/>
      <w:lvlText w:val=""/>
      <w:lvlJc w:val="left"/>
      <w:pPr>
        <w:tabs>
          <w:tab w:val="num" w:pos="1361"/>
        </w:tabs>
        <w:ind w:left="1360" w:hanging="340"/>
      </w:pPr>
      <w:rPr>
        <w:rFonts w:ascii="Wingdings" w:hAnsi="Wingdings" w:hint="default"/>
        <w:color w:val="000000"/>
      </w:rPr>
    </w:lvl>
    <w:lvl w:ilvl="4">
      <w:start w:val="1"/>
      <w:numFmt w:val="bullet"/>
      <w:lvlText w:val=""/>
      <w:lvlJc w:val="left"/>
      <w:pPr>
        <w:ind w:left="1700" w:hanging="340"/>
      </w:pPr>
      <w:rPr>
        <w:rFonts w:ascii="Wingdings" w:hAnsi="Wingdings" w:hint="default"/>
        <w:color w:val="000000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  <w:color w:val="000000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  <w:color w:val="000000"/>
      </w:rPr>
    </w:lvl>
    <w:lvl w:ilvl="7">
      <w:start w:val="1"/>
      <w:numFmt w:val="bullet"/>
      <w:lvlText w:val=""/>
      <w:lvlJc w:val="left"/>
      <w:pPr>
        <w:ind w:left="2720" w:hanging="340"/>
      </w:pPr>
      <w:rPr>
        <w:rFonts w:ascii="Wingdings" w:hAnsi="Wingdings" w:hint="default"/>
        <w:color w:val="000000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  <w:color w:val="000000"/>
      </w:rPr>
    </w:lvl>
  </w:abstractNum>
  <w:abstractNum w:abstractNumId="8" w15:restartNumberingAfterBreak="0">
    <w:nsid w:val="2D391F61"/>
    <w:multiLevelType w:val="multilevel"/>
    <w:tmpl w:val="A5CE5B42"/>
    <w:lvl w:ilvl="0">
      <w:start w:val="1"/>
      <w:numFmt w:val="decimal"/>
      <w:pStyle w:val="Nummerierung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18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9" w15:restartNumberingAfterBreak="0">
    <w:nsid w:val="456152BC"/>
    <w:multiLevelType w:val="multilevel"/>
    <w:tmpl w:val="5EB84362"/>
    <w:lvl w:ilvl="0">
      <w:start w:val="1"/>
      <w:numFmt w:val="bullet"/>
      <w:pStyle w:val="Ankreuzfeld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/>
        <w:color w:val="000000"/>
        <w:position w:val="-4"/>
        <w:sz w:val="26"/>
      </w:rPr>
    </w:lvl>
    <w:lvl w:ilvl="1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00"/>
        <w:sz w:val="18"/>
      </w:rPr>
    </w:lvl>
    <w:lvl w:ilvl="2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00"/>
        <w:sz w:val="18"/>
      </w:rPr>
    </w:lvl>
    <w:lvl w:ilvl="3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00"/>
        <w:sz w:val="18"/>
      </w:rPr>
    </w:lvl>
    <w:lvl w:ilvl="4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00"/>
        <w:sz w:val="18"/>
      </w:rPr>
    </w:lvl>
    <w:lvl w:ilvl="5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00"/>
        <w:sz w:val="18"/>
      </w:rPr>
    </w:lvl>
    <w:lvl w:ilvl="6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00"/>
        <w:sz w:val="18"/>
      </w:rPr>
    </w:lvl>
    <w:lvl w:ilvl="7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00"/>
        <w:sz w:val="18"/>
      </w:rPr>
    </w:lvl>
    <w:lvl w:ilvl="8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00"/>
        <w:sz w:val="18"/>
      </w:rPr>
    </w:lvl>
  </w:abstractNum>
  <w:abstractNum w:abstractNumId="10" w15:restartNumberingAfterBreak="0">
    <w:nsid w:val="754C2D42"/>
    <w:multiLevelType w:val="hybridMultilevel"/>
    <w:tmpl w:val="F6B64BC8"/>
    <w:lvl w:ilvl="0" w:tplc="4822A120">
      <w:start w:val="1"/>
      <w:numFmt w:val="decimal"/>
      <w:lvlText w:val="§ 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LockQFSet/>
  <w:defaultTabStop w:val="340"/>
  <w:autoHyphenation/>
  <w:hyphenationZone w:val="425"/>
  <w:evenAndOddHeaders/>
  <w:characterSpacingControl w:val="doNotCompress"/>
  <w:savePreviewPicture/>
  <w:hdrShapeDefaults>
    <o:shapedefaults v:ext="edit" spidmax="28673"/>
  </w:hdrShapeDefaults>
  <w:footnotePr>
    <w:footnote w:id="-1"/>
    <w:footnote w:id="0"/>
  </w:footnotePr>
  <w:endnotePr>
    <w:numFmt w:val="upperRoman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A1"/>
    <w:rsid w:val="00000F6C"/>
    <w:rsid w:val="00010C34"/>
    <w:rsid w:val="00010D56"/>
    <w:rsid w:val="000250A4"/>
    <w:rsid w:val="00031E91"/>
    <w:rsid w:val="0004678A"/>
    <w:rsid w:val="00055FD7"/>
    <w:rsid w:val="000567DF"/>
    <w:rsid w:val="00061722"/>
    <w:rsid w:val="0007487A"/>
    <w:rsid w:val="00076302"/>
    <w:rsid w:val="000851FC"/>
    <w:rsid w:val="000A7697"/>
    <w:rsid w:val="000A7A5C"/>
    <w:rsid w:val="000C6078"/>
    <w:rsid w:val="000D197E"/>
    <w:rsid w:val="000E25BD"/>
    <w:rsid w:val="000E6CEF"/>
    <w:rsid w:val="00102005"/>
    <w:rsid w:val="00103B21"/>
    <w:rsid w:val="00113728"/>
    <w:rsid w:val="00120B29"/>
    <w:rsid w:val="001337AB"/>
    <w:rsid w:val="001341F6"/>
    <w:rsid w:val="00136B26"/>
    <w:rsid w:val="001440DA"/>
    <w:rsid w:val="0014688B"/>
    <w:rsid w:val="00165903"/>
    <w:rsid w:val="0017583A"/>
    <w:rsid w:val="00196FA6"/>
    <w:rsid w:val="001A44AD"/>
    <w:rsid w:val="001B0340"/>
    <w:rsid w:val="001B321D"/>
    <w:rsid w:val="001C50BC"/>
    <w:rsid w:val="001D07F9"/>
    <w:rsid w:val="001D5123"/>
    <w:rsid w:val="001D64C2"/>
    <w:rsid w:val="001D7FAC"/>
    <w:rsid w:val="001E4614"/>
    <w:rsid w:val="00202176"/>
    <w:rsid w:val="002067B2"/>
    <w:rsid w:val="0021324F"/>
    <w:rsid w:val="00227102"/>
    <w:rsid w:val="002335B2"/>
    <w:rsid w:val="002375AE"/>
    <w:rsid w:val="0024011B"/>
    <w:rsid w:val="002416A2"/>
    <w:rsid w:val="00244260"/>
    <w:rsid w:val="00251F37"/>
    <w:rsid w:val="00255587"/>
    <w:rsid w:val="00265103"/>
    <w:rsid w:val="00266861"/>
    <w:rsid w:val="002676D9"/>
    <w:rsid w:val="002775F7"/>
    <w:rsid w:val="00297D6B"/>
    <w:rsid w:val="002A3E95"/>
    <w:rsid w:val="002B7EE1"/>
    <w:rsid w:val="002C1687"/>
    <w:rsid w:val="002C4013"/>
    <w:rsid w:val="002C47EA"/>
    <w:rsid w:val="002D2BE3"/>
    <w:rsid w:val="002D6766"/>
    <w:rsid w:val="002E1CC2"/>
    <w:rsid w:val="002F30AE"/>
    <w:rsid w:val="002F4928"/>
    <w:rsid w:val="003053B1"/>
    <w:rsid w:val="0031531F"/>
    <w:rsid w:val="00325286"/>
    <w:rsid w:val="003254D7"/>
    <w:rsid w:val="0032554B"/>
    <w:rsid w:val="00326117"/>
    <w:rsid w:val="003328F4"/>
    <w:rsid w:val="0034341F"/>
    <w:rsid w:val="00356FAC"/>
    <w:rsid w:val="00361F77"/>
    <w:rsid w:val="003651AC"/>
    <w:rsid w:val="003716B1"/>
    <w:rsid w:val="00372B30"/>
    <w:rsid w:val="00396525"/>
    <w:rsid w:val="003A37B8"/>
    <w:rsid w:val="003B5186"/>
    <w:rsid w:val="003C7BA3"/>
    <w:rsid w:val="003D3D78"/>
    <w:rsid w:val="003D4664"/>
    <w:rsid w:val="003D644A"/>
    <w:rsid w:val="003D79D1"/>
    <w:rsid w:val="003D7C63"/>
    <w:rsid w:val="003E0E05"/>
    <w:rsid w:val="003E32BB"/>
    <w:rsid w:val="003E4484"/>
    <w:rsid w:val="003F2B58"/>
    <w:rsid w:val="003F4BC9"/>
    <w:rsid w:val="004003D8"/>
    <w:rsid w:val="00406338"/>
    <w:rsid w:val="00406C29"/>
    <w:rsid w:val="00411C29"/>
    <w:rsid w:val="004121E8"/>
    <w:rsid w:val="0041267A"/>
    <w:rsid w:val="004162F6"/>
    <w:rsid w:val="00436ED4"/>
    <w:rsid w:val="00446B29"/>
    <w:rsid w:val="004563D7"/>
    <w:rsid w:val="00463ECC"/>
    <w:rsid w:val="00467D43"/>
    <w:rsid w:val="004846E8"/>
    <w:rsid w:val="00493C67"/>
    <w:rsid w:val="004B6BFA"/>
    <w:rsid w:val="004C5AF4"/>
    <w:rsid w:val="004F5DAC"/>
    <w:rsid w:val="004F61F7"/>
    <w:rsid w:val="00502DE4"/>
    <w:rsid w:val="00533248"/>
    <w:rsid w:val="00535332"/>
    <w:rsid w:val="00537667"/>
    <w:rsid w:val="005438A7"/>
    <w:rsid w:val="0057661B"/>
    <w:rsid w:val="00583D71"/>
    <w:rsid w:val="0058587D"/>
    <w:rsid w:val="00587F8A"/>
    <w:rsid w:val="005A0245"/>
    <w:rsid w:val="005A0983"/>
    <w:rsid w:val="005B2906"/>
    <w:rsid w:val="005B46BE"/>
    <w:rsid w:val="005B7D5F"/>
    <w:rsid w:val="005C766A"/>
    <w:rsid w:val="005D7C01"/>
    <w:rsid w:val="005E44C2"/>
    <w:rsid w:val="005F206A"/>
    <w:rsid w:val="005F411A"/>
    <w:rsid w:val="005F6960"/>
    <w:rsid w:val="00604E94"/>
    <w:rsid w:val="00605354"/>
    <w:rsid w:val="00611BDA"/>
    <w:rsid w:val="00613A57"/>
    <w:rsid w:val="0062215B"/>
    <w:rsid w:val="00622FD8"/>
    <w:rsid w:val="00626724"/>
    <w:rsid w:val="00631B57"/>
    <w:rsid w:val="00634B0E"/>
    <w:rsid w:val="0063617D"/>
    <w:rsid w:val="00647085"/>
    <w:rsid w:val="00667B14"/>
    <w:rsid w:val="00673D07"/>
    <w:rsid w:val="00676B8A"/>
    <w:rsid w:val="00680BC9"/>
    <w:rsid w:val="00684074"/>
    <w:rsid w:val="006867BF"/>
    <w:rsid w:val="006927BE"/>
    <w:rsid w:val="00694DE3"/>
    <w:rsid w:val="006A26D0"/>
    <w:rsid w:val="006A40DD"/>
    <w:rsid w:val="006B07EA"/>
    <w:rsid w:val="006B0E88"/>
    <w:rsid w:val="006B30FC"/>
    <w:rsid w:val="006B4C15"/>
    <w:rsid w:val="006B5222"/>
    <w:rsid w:val="006B5C13"/>
    <w:rsid w:val="006B7E55"/>
    <w:rsid w:val="006B7FFE"/>
    <w:rsid w:val="006E53C1"/>
    <w:rsid w:val="006E6BAD"/>
    <w:rsid w:val="006F201A"/>
    <w:rsid w:val="007007A0"/>
    <w:rsid w:val="00710E89"/>
    <w:rsid w:val="00711F3D"/>
    <w:rsid w:val="00736D78"/>
    <w:rsid w:val="007528B4"/>
    <w:rsid w:val="00774E21"/>
    <w:rsid w:val="00775497"/>
    <w:rsid w:val="00776AC2"/>
    <w:rsid w:val="00776F73"/>
    <w:rsid w:val="007809A5"/>
    <w:rsid w:val="0079155A"/>
    <w:rsid w:val="00792283"/>
    <w:rsid w:val="00793E86"/>
    <w:rsid w:val="00795E23"/>
    <w:rsid w:val="007A3581"/>
    <w:rsid w:val="007B4373"/>
    <w:rsid w:val="007C1F50"/>
    <w:rsid w:val="007C4E0A"/>
    <w:rsid w:val="007D71B8"/>
    <w:rsid w:val="007F45C0"/>
    <w:rsid w:val="0081085C"/>
    <w:rsid w:val="00820A1C"/>
    <w:rsid w:val="00823F43"/>
    <w:rsid w:val="008320E3"/>
    <w:rsid w:val="00835F0A"/>
    <w:rsid w:val="00836771"/>
    <w:rsid w:val="00842958"/>
    <w:rsid w:val="00855038"/>
    <w:rsid w:val="00860A86"/>
    <w:rsid w:val="00862E8B"/>
    <w:rsid w:val="00870AE5"/>
    <w:rsid w:val="00877183"/>
    <w:rsid w:val="008A6F9F"/>
    <w:rsid w:val="008B326B"/>
    <w:rsid w:val="008C4DEA"/>
    <w:rsid w:val="0091547B"/>
    <w:rsid w:val="009164EA"/>
    <w:rsid w:val="009172A1"/>
    <w:rsid w:val="009250A1"/>
    <w:rsid w:val="00927250"/>
    <w:rsid w:val="00946E92"/>
    <w:rsid w:val="0095438C"/>
    <w:rsid w:val="00956BD5"/>
    <w:rsid w:val="0096676C"/>
    <w:rsid w:val="0096717B"/>
    <w:rsid w:val="009730B0"/>
    <w:rsid w:val="00977825"/>
    <w:rsid w:val="00986948"/>
    <w:rsid w:val="00992EF1"/>
    <w:rsid w:val="00996CBF"/>
    <w:rsid w:val="009C1BB6"/>
    <w:rsid w:val="009C78A9"/>
    <w:rsid w:val="009D0039"/>
    <w:rsid w:val="009D130A"/>
    <w:rsid w:val="009D5018"/>
    <w:rsid w:val="009F0873"/>
    <w:rsid w:val="009F1D3C"/>
    <w:rsid w:val="009F74D2"/>
    <w:rsid w:val="00A06DBD"/>
    <w:rsid w:val="00A2120F"/>
    <w:rsid w:val="00A25503"/>
    <w:rsid w:val="00A523EB"/>
    <w:rsid w:val="00A55EA8"/>
    <w:rsid w:val="00A656E1"/>
    <w:rsid w:val="00A867CD"/>
    <w:rsid w:val="00A86EFC"/>
    <w:rsid w:val="00A9777A"/>
    <w:rsid w:val="00AA599F"/>
    <w:rsid w:val="00AC65C0"/>
    <w:rsid w:val="00AD12E0"/>
    <w:rsid w:val="00AD2B94"/>
    <w:rsid w:val="00AD3D94"/>
    <w:rsid w:val="00AD6A07"/>
    <w:rsid w:val="00AE016C"/>
    <w:rsid w:val="00AE41A6"/>
    <w:rsid w:val="00AE6662"/>
    <w:rsid w:val="00AE753A"/>
    <w:rsid w:val="00AF67A2"/>
    <w:rsid w:val="00B059EC"/>
    <w:rsid w:val="00B23DF9"/>
    <w:rsid w:val="00B27A05"/>
    <w:rsid w:val="00B316D9"/>
    <w:rsid w:val="00B43AAA"/>
    <w:rsid w:val="00B55FA1"/>
    <w:rsid w:val="00B61280"/>
    <w:rsid w:val="00B621CB"/>
    <w:rsid w:val="00B80C68"/>
    <w:rsid w:val="00B8120B"/>
    <w:rsid w:val="00B87FBF"/>
    <w:rsid w:val="00B91380"/>
    <w:rsid w:val="00B96838"/>
    <w:rsid w:val="00BA52C6"/>
    <w:rsid w:val="00BA6D7B"/>
    <w:rsid w:val="00BC12BE"/>
    <w:rsid w:val="00BC5EC3"/>
    <w:rsid w:val="00BD27DC"/>
    <w:rsid w:val="00BD343C"/>
    <w:rsid w:val="00C04A83"/>
    <w:rsid w:val="00C061A9"/>
    <w:rsid w:val="00C10F71"/>
    <w:rsid w:val="00C1379C"/>
    <w:rsid w:val="00C1699D"/>
    <w:rsid w:val="00C20A96"/>
    <w:rsid w:val="00C35CC7"/>
    <w:rsid w:val="00C3691D"/>
    <w:rsid w:val="00C46D2A"/>
    <w:rsid w:val="00C5163E"/>
    <w:rsid w:val="00C5592D"/>
    <w:rsid w:val="00C56B26"/>
    <w:rsid w:val="00C57BBF"/>
    <w:rsid w:val="00C70C6F"/>
    <w:rsid w:val="00C820FE"/>
    <w:rsid w:val="00C85F4E"/>
    <w:rsid w:val="00C867CD"/>
    <w:rsid w:val="00C87C7F"/>
    <w:rsid w:val="00C901A4"/>
    <w:rsid w:val="00C94CF9"/>
    <w:rsid w:val="00C95E35"/>
    <w:rsid w:val="00CB7EBC"/>
    <w:rsid w:val="00CC33A4"/>
    <w:rsid w:val="00CD4A22"/>
    <w:rsid w:val="00CE5A4A"/>
    <w:rsid w:val="00CF3344"/>
    <w:rsid w:val="00D00367"/>
    <w:rsid w:val="00D07F75"/>
    <w:rsid w:val="00D1491D"/>
    <w:rsid w:val="00D1575A"/>
    <w:rsid w:val="00D204CB"/>
    <w:rsid w:val="00D26FD2"/>
    <w:rsid w:val="00D372C6"/>
    <w:rsid w:val="00D37589"/>
    <w:rsid w:val="00D536B5"/>
    <w:rsid w:val="00D54485"/>
    <w:rsid w:val="00D84CD8"/>
    <w:rsid w:val="00DD4BDF"/>
    <w:rsid w:val="00DD7F61"/>
    <w:rsid w:val="00DE51E0"/>
    <w:rsid w:val="00DF1650"/>
    <w:rsid w:val="00E04A4B"/>
    <w:rsid w:val="00E21D98"/>
    <w:rsid w:val="00E22472"/>
    <w:rsid w:val="00E27667"/>
    <w:rsid w:val="00E3577D"/>
    <w:rsid w:val="00E4379B"/>
    <w:rsid w:val="00E515D6"/>
    <w:rsid w:val="00E71F25"/>
    <w:rsid w:val="00E72B1C"/>
    <w:rsid w:val="00E77E01"/>
    <w:rsid w:val="00E87385"/>
    <w:rsid w:val="00E9295D"/>
    <w:rsid w:val="00E929E9"/>
    <w:rsid w:val="00E944CF"/>
    <w:rsid w:val="00EA021A"/>
    <w:rsid w:val="00EB0598"/>
    <w:rsid w:val="00EC0A0B"/>
    <w:rsid w:val="00EC40A3"/>
    <w:rsid w:val="00ED4E78"/>
    <w:rsid w:val="00EE1886"/>
    <w:rsid w:val="00EE52AC"/>
    <w:rsid w:val="00EF2450"/>
    <w:rsid w:val="00F0703B"/>
    <w:rsid w:val="00F121B3"/>
    <w:rsid w:val="00F154C5"/>
    <w:rsid w:val="00F20CF0"/>
    <w:rsid w:val="00F21AA0"/>
    <w:rsid w:val="00F235F1"/>
    <w:rsid w:val="00F434FE"/>
    <w:rsid w:val="00F57663"/>
    <w:rsid w:val="00F66326"/>
    <w:rsid w:val="00F66CB6"/>
    <w:rsid w:val="00FA0F89"/>
    <w:rsid w:val="00FA1B41"/>
    <w:rsid w:val="00FA28B1"/>
    <w:rsid w:val="00FB223E"/>
    <w:rsid w:val="00FB23F4"/>
    <w:rsid w:val="00FB56F0"/>
    <w:rsid w:val="00FC1A71"/>
    <w:rsid w:val="00FC67F3"/>
    <w:rsid w:val="00FE0788"/>
    <w:rsid w:val="00FE2EF7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8CBCF65-A189-4941-B1ED-08554769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iPriority="29" w:unhideWhenUsed="1"/>
    <w:lsdException w:name="index 2" w:semiHidden="1" w:uiPriority="29" w:unhideWhenUsed="1"/>
    <w:lsdException w:name="index 3" w:semiHidden="1" w:uiPriority="29" w:unhideWhenUsed="1"/>
    <w:lsdException w:name="index 4" w:semiHidden="1" w:uiPriority="29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2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iPriority="29" w:unhideWhenUsed="1"/>
    <w:lsdException w:name="caption" w:semiHidden="1" w:uiPriority="29" w:unhideWhenUsed="1"/>
    <w:lsdException w:name="table of figures" w:semiHidden="1" w:uiPriority="2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1"/>
    <w:qFormat/>
    <w:rsid w:val="00792283"/>
    <w:pPr>
      <w:spacing w:before="120" w:line="240" w:lineRule="atLeast"/>
    </w:pPr>
    <w:rPr>
      <w:sz w:val="18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E27667"/>
    <w:pPr>
      <w:keepNext/>
      <w:keepLines/>
      <w:numPr>
        <w:numId w:val="9"/>
      </w:numPr>
      <w:spacing w:before="240"/>
      <w:outlineLvl w:val="0"/>
    </w:pPr>
    <w:rPr>
      <w:rFonts w:eastAsia="Times New Roman"/>
      <w:b/>
      <w:bCs/>
      <w:sz w:val="22"/>
      <w:szCs w:val="28"/>
    </w:rPr>
  </w:style>
  <w:style w:type="paragraph" w:styleId="berschrift2">
    <w:name w:val="heading 2"/>
    <w:basedOn w:val="Standard"/>
    <w:next w:val="Standard"/>
    <w:link w:val="berschrift2Zchn"/>
    <w:uiPriority w:val="3"/>
    <w:semiHidden/>
    <w:qFormat/>
    <w:rsid w:val="00E27667"/>
    <w:pPr>
      <w:keepNext/>
      <w:keepLines/>
      <w:numPr>
        <w:ilvl w:val="1"/>
        <w:numId w:val="9"/>
      </w:numPr>
      <w:outlineLvl w:val="1"/>
    </w:pPr>
    <w:rPr>
      <w:rFonts w:eastAsia="Times New Roman"/>
      <w:b/>
      <w:bCs/>
      <w:szCs w:val="26"/>
    </w:rPr>
  </w:style>
  <w:style w:type="paragraph" w:styleId="berschrift3">
    <w:name w:val="heading 3"/>
    <w:basedOn w:val="Absatz2"/>
    <w:next w:val="Standard"/>
    <w:link w:val="berschrift3Zchn"/>
    <w:uiPriority w:val="4"/>
    <w:semiHidden/>
    <w:qFormat/>
    <w:rsid w:val="00E27667"/>
    <w:pPr>
      <w:keepNext/>
      <w:keepLines/>
      <w:numPr>
        <w:ilvl w:val="2"/>
      </w:numPr>
      <w:tabs>
        <w:tab w:val="left" w:pos="1021"/>
      </w:tabs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5"/>
    <w:semiHidden/>
    <w:qFormat/>
    <w:rsid w:val="00E27667"/>
    <w:pPr>
      <w:keepNext/>
      <w:keepLines/>
      <w:numPr>
        <w:ilvl w:val="3"/>
        <w:numId w:val="9"/>
      </w:numPr>
      <w:tabs>
        <w:tab w:val="left" w:pos="1361"/>
      </w:tabs>
      <w:outlineLvl w:val="3"/>
    </w:pPr>
    <w:rPr>
      <w:rFonts w:eastAsia="Times New Roman"/>
      <w:b/>
      <w:bCs/>
      <w:iCs/>
    </w:rPr>
  </w:style>
  <w:style w:type="paragraph" w:styleId="berschrift5">
    <w:name w:val="heading 5"/>
    <w:basedOn w:val="Standard"/>
    <w:next w:val="Standard"/>
    <w:uiPriority w:val="99"/>
    <w:semiHidden/>
    <w:rsid w:val="00A06DBD"/>
    <w:pPr>
      <w:outlineLvl w:val="4"/>
    </w:pPr>
    <w:rPr>
      <w:rFonts w:asciiTheme="majorHAnsi" w:hAnsiTheme="majorHAnsi"/>
      <w:b/>
      <w:bCs/>
      <w:iCs/>
      <w:szCs w:val="26"/>
    </w:rPr>
  </w:style>
  <w:style w:type="paragraph" w:styleId="berschrift6">
    <w:name w:val="heading 6"/>
    <w:basedOn w:val="Standard"/>
    <w:next w:val="Standard"/>
    <w:uiPriority w:val="99"/>
    <w:semiHidden/>
    <w:rsid w:val="00A06DBD"/>
    <w:pPr>
      <w:spacing w:before="240" w:after="60"/>
      <w:outlineLvl w:val="5"/>
    </w:pPr>
    <w:rPr>
      <w:rFonts w:asciiTheme="majorHAnsi" w:hAnsiTheme="majorHAnsi"/>
      <w:b/>
      <w:bCs/>
      <w:szCs w:val="18"/>
    </w:rPr>
  </w:style>
  <w:style w:type="paragraph" w:styleId="berschrift7">
    <w:name w:val="heading 7"/>
    <w:basedOn w:val="Standard"/>
    <w:next w:val="Standard"/>
    <w:uiPriority w:val="99"/>
    <w:semiHidden/>
    <w:rsid w:val="00A06DBD"/>
    <w:pPr>
      <w:spacing w:before="240" w:after="60"/>
      <w:outlineLvl w:val="6"/>
    </w:pPr>
    <w:rPr>
      <w:rFonts w:asciiTheme="majorHAnsi" w:hAnsiTheme="majorHAnsi"/>
      <w:b/>
      <w:szCs w:val="18"/>
    </w:rPr>
  </w:style>
  <w:style w:type="paragraph" w:styleId="berschrift8">
    <w:name w:val="heading 8"/>
    <w:basedOn w:val="Standard"/>
    <w:next w:val="Standard"/>
    <w:uiPriority w:val="99"/>
    <w:semiHidden/>
    <w:rsid w:val="00A06DBD"/>
    <w:pPr>
      <w:spacing w:before="240" w:after="60"/>
      <w:outlineLvl w:val="7"/>
    </w:pPr>
    <w:rPr>
      <w:rFonts w:asciiTheme="majorHAnsi" w:hAnsiTheme="majorHAnsi" w:cstheme="majorHAnsi"/>
      <w:b/>
      <w:iCs/>
      <w:szCs w:val="18"/>
    </w:rPr>
  </w:style>
  <w:style w:type="paragraph" w:styleId="berschrift9">
    <w:name w:val="heading 9"/>
    <w:basedOn w:val="Standard"/>
    <w:next w:val="Standard"/>
    <w:uiPriority w:val="99"/>
    <w:semiHidden/>
    <w:rsid w:val="00A06DBD"/>
    <w:pPr>
      <w:spacing w:before="240" w:after="60"/>
      <w:outlineLvl w:val="8"/>
    </w:pPr>
    <w:rPr>
      <w:rFonts w:asciiTheme="majorHAnsi" w:hAnsiTheme="majorHAnsi" w:cstheme="majorHAnsi"/>
      <w:b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-Akzent2">
    <w:name w:val="Light Shading Accent 2"/>
    <w:basedOn w:val="NormaleTabelle"/>
    <w:uiPriority w:val="60"/>
    <w:rsid w:val="00FA0F89"/>
    <w:rPr>
      <w:color w:val="910044" w:themeColor="accent2" w:themeShade="BF"/>
    </w:rPr>
    <w:tblPr>
      <w:tblStyleRowBandSize w:val="1"/>
      <w:tblStyleColBandSize w:val="1"/>
      <w:tblBorders>
        <w:top w:val="single" w:sz="8" w:space="0" w:color="C2005C" w:themeColor="accent2"/>
        <w:bottom w:val="single" w:sz="8" w:space="0" w:color="C2005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005C" w:themeColor="accent2"/>
          <w:left w:val="nil"/>
          <w:bottom w:val="single" w:sz="8" w:space="0" w:color="C2005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005C" w:themeColor="accent2"/>
          <w:left w:val="nil"/>
          <w:bottom w:val="single" w:sz="8" w:space="0" w:color="C2005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D5" w:themeFill="accent2" w:themeFillTint="3F"/>
      </w:tcPr>
    </w:tblStylePr>
  </w:style>
  <w:style w:type="paragraph" w:customStyle="1" w:styleId="Titel2">
    <w:name w:val="Titel 2"/>
    <w:basedOn w:val="Standard"/>
    <w:uiPriority w:val="1"/>
    <w:qFormat/>
    <w:rsid w:val="00165903"/>
    <w:pPr>
      <w:spacing w:line="380" w:lineRule="exact"/>
    </w:pPr>
    <w:rPr>
      <w:rFonts w:asciiTheme="majorHAnsi" w:hAnsiTheme="majorHAnsi"/>
      <w:b/>
      <w:sz w:val="32"/>
    </w:rPr>
  </w:style>
  <w:style w:type="paragraph" w:styleId="Inhaltsverzeichnisberschrift">
    <w:name w:val="TOC Heading"/>
    <w:basedOn w:val="berschrift1"/>
    <w:next w:val="Standard"/>
    <w:uiPriority w:val="99"/>
    <w:semiHidden/>
    <w:qFormat/>
    <w:rsid w:val="00406338"/>
    <w:pPr>
      <w:numPr>
        <w:numId w:val="0"/>
      </w:numPr>
      <w:outlineLvl w:val="9"/>
    </w:pPr>
    <w:rPr>
      <w:rFonts w:asciiTheme="majorHAnsi" w:eastAsiaTheme="majorEastAsia" w:hAnsiTheme="majorHAnsi" w:cstheme="majorBidi"/>
      <w:lang w:eastAsia="de-DE"/>
    </w:rPr>
  </w:style>
  <w:style w:type="paragraph" w:customStyle="1" w:styleId="berschriftkeineNummerierung">
    <w:name w:val="Überschrift keine Nummerierung"/>
    <w:basedOn w:val="Standard"/>
    <w:uiPriority w:val="1"/>
    <w:qFormat/>
    <w:rsid w:val="001D64C2"/>
    <w:pPr>
      <w:spacing w:before="240"/>
    </w:pPr>
    <w:rPr>
      <w:b/>
      <w:sz w:val="22"/>
      <w:szCs w:val="18"/>
    </w:rPr>
  </w:style>
  <w:style w:type="character" w:customStyle="1" w:styleId="berschrift1Zchn">
    <w:name w:val="Überschrift 1 Zchn"/>
    <w:link w:val="berschrift1"/>
    <w:uiPriority w:val="2"/>
    <w:rsid w:val="00E27667"/>
    <w:rPr>
      <w:rFonts w:eastAsia="Times New Roman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3"/>
    <w:semiHidden/>
    <w:rsid w:val="00792283"/>
    <w:rPr>
      <w:rFonts w:eastAsia="Times New Roman"/>
      <w:b/>
      <w:bCs/>
      <w:sz w:val="18"/>
      <w:szCs w:val="26"/>
      <w:lang w:eastAsia="en-US"/>
    </w:rPr>
  </w:style>
  <w:style w:type="character" w:customStyle="1" w:styleId="berschrift3Zchn">
    <w:name w:val="Überschrift 3 Zchn"/>
    <w:link w:val="berschrift3"/>
    <w:uiPriority w:val="4"/>
    <w:semiHidden/>
    <w:rsid w:val="00792283"/>
    <w:rPr>
      <w:b/>
      <w:sz w:val="18"/>
      <w:lang w:eastAsia="en-US"/>
    </w:rPr>
  </w:style>
  <w:style w:type="character" w:customStyle="1" w:styleId="berschrift4Zchn">
    <w:name w:val="Überschrift 4 Zchn"/>
    <w:link w:val="berschrift4"/>
    <w:uiPriority w:val="5"/>
    <w:semiHidden/>
    <w:rsid w:val="00792283"/>
    <w:rPr>
      <w:rFonts w:eastAsia="Times New Roman"/>
      <w:b/>
      <w:bCs/>
      <w:iCs/>
      <w:sz w:val="18"/>
      <w:lang w:eastAsia="en-US"/>
    </w:rPr>
  </w:style>
  <w:style w:type="numbering" w:customStyle="1" w:styleId="berschriften">
    <w:name w:val="Überschriften"/>
    <w:basedOn w:val="KeineListe"/>
    <w:uiPriority w:val="99"/>
    <w:semiHidden/>
    <w:rsid w:val="00E27667"/>
    <w:pPr>
      <w:numPr>
        <w:numId w:val="1"/>
      </w:numPr>
    </w:pPr>
  </w:style>
  <w:style w:type="paragraph" w:styleId="Aufzhlungszeichen">
    <w:name w:val="List Bullet"/>
    <w:basedOn w:val="Standard"/>
    <w:uiPriority w:val="12"/>
    <w:qFormat/>
    <w:rsid w:val="00B55FA1"/>
    <w:pPr>
      <w:numPr>
        <w:numId w:val="8"/>
      </w:numPr>
      <w:outlineLvl w:val="0"/>
    </w:pPr>
    <w:rPr>
      <w:rFonts w:asciiTheme="minorHAnsi" w:hAnsiTheme="minorHAnsi"/>
    </w:rPr>
  </w:style>
  <w:style w:type="paragraph" w:styleId="Aufzhlungszeichen2">
    <w:name w:val="List Bullet 2"/>
    <w:basedOn w:val="Standard"/>
    <w:uiPriority w:val="13"/>
    <w:qFormat/>
    <w:rsid w:val="00B55FA1"/>
    <w:pPr>
      <w:numPr>
        <w:ilvl w:val="1"/>
        <w:numId w:val="8"/>
      </w:numPr>
      <w:outlineLvl w:val="1"/>
    </w:pPr>
    <w:rPr>
      <w:rFonts w:asciiTheme="minorHAnsi" w:hAnsiTheme="minorHAnsi"/>
    </w:rPr>
  </w:style>
  <w:style w:type="paragraph" w:styleId="Aufzhlungszeichen3">
    <w:name w:val="List Bullet 3"/>
    <w:basedOn w:val="Standard"/>
    <w:uiPriority w:val="14"/>
    <w:qFormat/>
    <w:rsid w:val="00B55FA1"/>
    <w:pPr>
      <w:numPr>
        <w:ilvl w:val="2"/>
        <w:numId w:val="8"/>
      </w:numPr>
      <w:outlineLvl w:val="2"/>
    </w:pPr>
    <w:rPr>
      <w:rFonts w:asciiTheme="minorHAnsi" w:hAnsiTheme="minorHAnsi"/>
    </w:rPr>
  </w:style>
  <w:style w:type="paragraph" w:styleId="Aufzhlungszeichen4">
    <w:name w:val="List Bullet 4"/>
    <w:basedOn w:val="Standard"/>
    <w:uiPriority w:val="15"/>
    <w:qFormat/>
    <w:rsid w:val="00B55FA1"/>
    <w:pPr>
      <w:numPr>
        <w:ilvl w:val="3"/>
        <w:numId w:val="8"/>
      </w:numPr>
      <w:outlineLvl w:val="3"/>
    </w:pPr>
    <w:rPr>
      <w:rFonts w:asciiTheme="majorHAnsi" w:hAnsiTheme="majorHAnsi"/>
    </w:rPr>
  </w:style>
  <w:style w:type="paragraph" w:styleId="StandardWeb">
    <w:name w:val="Normal (Web)"/>
    <w:basedOn w:val="Standard"/>
    <w:uiPriority w:val="99"/>
    <w:semiHidden/>
    <w:rsid w:val="00E21D98"/>
    <w:rPr>
      <w:rFonts w:asciiTheme="minorHAnsi" w:hAnsiTheme="minorHAnsi"/>
      <w:sz w:val="24"/>
      <w:szCs w:val="24"/>
    </w:rPr>
  </w:style>
  <w:style w:type="paragraph" w:customStyle="1" w:styleId="Nummerierung">
    <w:name w:val="Nummerierung"/>
    <w:basedOn w:val="Standard"/>
    <w:uiPriority w:val="16"/>
    <w:qFormat/>
    <w:rsid w:val="00202176"/>
    <w:pPr>
      <w:numPr>
        <w:numId w:val="2"/>
      </w:numPr>
      <w:spacing w:line="240" w:lineRule="exact"/>
    </w:pPr>
  </w:style>
  <w:style w:type="paragraph" w:customStyle="1" w:styleId="Ankreuzfeld">
    <w:name w:val="Ankreuzfeld"/>
    <w:basedOn w:val="Standard"/>
    <w:uiPriority w:val="17"/>
    <w:qFormat/>
    <w:rsid w:val="00B55FA1"/>
    <w:pPr>
      <w:numPr>
        <w:numId w:val="7"/>
      </w:numPr>
      <w:spacing w:line="240" w:lineRule="exact"/>
    </w:pPr>
    <w:rPr>
      <w:rFonts w:asciiTheme="minorHAnsi" w:hAnsiTheme="minorHAnsi"/>
    </w:rPr>
  </w:style>
  <w:style w:type="paragraph" w:styleId="Endnotentext">
    <w:name w:val="endnote text"/>
    <w:basedOn w:val="Standard"/>
    <w:link w:val="EndnotentextZchn"/>
    <w:uiPriority w:val="29"/>
    <w:unhideWhenUsed/>
    <w:rsid w:val="00055FD7"/>
    <w:pPr>
      <w:spacing w:line="180" w:lineRule="exact"/>
    </w:pPr>
    <w:rPr>
      <w:sz w:val="14"/>
      <w:szCs w:val="14"/>
    </w:rPr>
  </w:style>
  <w:style w:type="paragraph" w:styleId="Fu-Endnotenberschrift">
    <w:name w:val="Note Heading"/>
    <w:basedOn w:val="Standard"/>
    <w:next w:val="Standard"/>
    <w:link w:val="Fu-EndnotenberschriftZchn"/>
    <w:uiPriority w:val="29"/>
    <w:semiHidden/>
    <w:unhideWhenUsed/>
    <w:rsid w:val="00E21D98"/>
    <w:pPr>
      <w:spacing w:line="180" w:lineRule="exact"/>
    </w:pPr>
    <w:rPr>
      <w:sz w:val="14"/>
    </w:rPr>
  </w:style>
  <w:style w:type="character" w:customStyle="1" w:styleId="Fu-EndnotenberschriftZchn">
    <w:name w:val="Fuß/-Endnotenüberschrift Zchn"/>
    <w:link w:val="Fu-Endnotenberschrift"/>
    <w:uiPriority w:val="29"/>
    <w:semiHidden/>
    <w:rsid w:val="00C70C6F"/>
    <w:rPr>
      <w:sz w:val="14"/>
      <w:lang w:eastAsia="en-US"/>
    </w:rPr>
  </w:style>
  <w:style w:type="paragraph" w:styleId="Funotentext">
    <w:name w:val="footnote text"/>
    <w:basedOn w:val="Standard"/>
    <w:link w:val="FunotentextZchn"/>
    <w:uiPriority w:val="29"/>
    <w:unhideWhenUsed/>
    <w:rsid w:val="00A06DBD"/>
    <w:pPr>
      <w:spacing w:line="180" w:lineRule="exact"/>
    </w:pPr>
    <w:rPr>
      <w:sz w:val="14"/>
    </w:rPr>
  </w:style>
  <w:style w:type="character" w:customStyle="1" w:styleId="FunotentextZchn">
    <w:name w:val="Fußnotentext Zchn"/>
    <w:link w:val="Funotentext"/>
    <w:uiPriority w:val="29"/>
    <w:rsid w:val="00C70C6F"/>
    <w:rPr>
      <w:sz w:val="14"/>
      <w:lang w:eastAsia="en-US"/>
    </w:rPr>
  </w:style>
  <w:style w:type="character" w:customStyle="1" w:styleId="EndnotentextZchn">
    <w:name w:val="Endnotentext Zchn"/>
    <w:link w:val="Endnotentext"/>
    <w:uiPriority w:val="29"/>
    <w:rsid w:val="00C70C6F"/>
    <w:rPr>
      <w:sz w:val="14"/>
      <w:szCs w:val="14"/>
      <w:lang w:eastAsia="en-US"/>
    </w:rPr>
  </w:style>
  <w:style w:type="character" w:styleId="Endnotenzeichen">
    <w:name w:val="endnote reference"/>
    <w:uiPriority w:val="29"/>
    <w:unhideWhenUsed/>
    <w:rsid w:val="003E0E05"/>
    <w:rPr>
      <w:vertAlign w:val="superscript"/>
    </w:rPr>
  </w:style>
  <w:style w:type="character" w:styleId="Funotenzeichen">
    <w:name w:val="footnote reference"/>
    <w:uiPriority w:val="29"/>
    <w:unhideWhenUsed/>
    <w:rsid w:val="00055FD7"/>
    <w:rPr>
      <w:vertAlign w:val="superscript"/>
    </w:rPr>
  </w:style>
  <w:style w:type="table" w:styleId="Tabellenraster">
    <w:name w:val="Table Grid"/>
    <w:basedOn w:val="NormaleTabelle"/>
    <w:uiPriority w:val="39"/>
    <w:semiHidden/>
    <w:rsid w:val="001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ardtabelle">
    <w:name w:val="Standardtabelle"/>
    <w:basedOn w:val="NormaleTabelle"/>
    <w:uiPriority w:val="99"/>
    <w:rsid w:val="00E04A4B"/>
    <w:pPr>
      <w:spacing w:before="100" w:beforeAutospacing="1"/>
      <w:contextualSpacing/>
    </w:pPr>
    <w:rPr>
      <w:rFonts w:asciiTheme="minorHAnsi" w:hAnsiTheme="minorHAnsi"/>
      <w:sz w:val="18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auto"/>
          <w:insideV w:val="single" w:sz="36" w:space="0" w:color="FFFFFF" w:themeColor="background1"/>
        </w:tcBorders>
      </w:tcPr>
    </w:tblStylePr>
    <w:tblStylePr w:type="lastRow">
      <w:rPr>
        <w:b/>
        <w:sz w:val="22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single" w:sz="36" w:space="0" w:color="FFFFFF" w:themeColor="background1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  <w:tblStylePr w:type="band1Vert">
      <w:tblPr/>
      <w:tcPr>
        <w:tcBorders>
          <w:insideV w:val="nil"/>
        </w:tcBorders>
      </w:tcPr>
    </w:tblStylePr>
    <w:tblStylePr w:type="band2Vert">
      <w:tblPr/>
      <w:tcPr>
        <w:tcBorders>
          <w:insideV w:val="nil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single" w:sz="36" w:space="0" w:color="FFFFFF" w:themeColor="background1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single" w:sz="36" w:space="0" w:color="FFFFFF" w:themeColor="background1"/>
          <w:tl2br w:val="nil"/>
          <w:tr2bl w:val="nil"/>
        </w:tcBorders>
      </w:tcPr>
    </w:tblStylePr>
  </w:style>
  <w:style w:type="paragraph" w:styleId="Fuzeile">
    <w:name w:val="footer"/>
    <w:basedOn w:val="Standard"/>
    <w:link w:val="FuzeileZchn"/>
    <w:uiPriority w:val="18"/>
    <w:qFormat/>
    <w:rsid w:val="001341F6"/>
    <w:pPr>
      <w:tabs>
        <w:tab w:val="left" w:pos="1531"/>
        <w:tab w:val="left" w:pos="3402"/>
        <w:tab w:val="left" w:pos="5103"/>
        <w:tab w:val="right" w:pos="9639"/>
      </w:tabs>
      <w:spacing w:before="0" w:line="240" w:lineRule="auto"/>
    </w:pPr>
    <w:rPr>
      <w:rFonts w:asciiTheme="minorHAnsi" w:hAnsiTheme="minorHAnsi"/>
      <w:sz w:val="14"/>
    </w:rPr>
  </w:style>
  <w:style w:type="paragraph" w:styleId="Kopfzeile">
    <w:name w:val="header"/>
    <w:basedOn w:val="Standard"/>
    <w:link w:val="KopfzeileZchn"/>
    <w:uiPriority w:val="99"/>
    <w:unhideWhenUsed/>
    <w:rsid w:val="00031E91"/>
    <w:pPr>
      <w:spacing w:before="0" w:line="260" w:lineRule="exact"/>
    </w:pPr>
    <w:rPr>
      <w:color w:val="000000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031E91"/>
    <w:rPr>
      <w:color w:val="000000"/>
      <w:sz w:val="22"/>
      <w:lang w:eastAsia="en-US"/>
    </w:rPr>
  </w:style>
  <w:style w:type="table" w:styleId="HelleSchattierung-Akzent1">
    <w:name w:val="Light Shading Accent 1"/>
    <w:basedOn w:val="NormaleTabelle"/>
    <w:uiPriority w:val="60"/>
    <w:rsid w:val="00AE41A6"/>
    <w:rPr>
      <w:color w:val="522B73" w:themeColor="accent1" w:themeShade="BF"/>
    </w:rPr>
    <w:tblPr>
      <w:tblStyleRowBandSize w:val="1"/>
      <w:tblStyleColBandSize w:val="1"/>
      <w:tblBorders>
        <w:top w:val="single" w:sz="8" w:space="0" w:color="6F3A9A" w:themeColor="accent1"/>
        <w:bottom w:val="single" w:sz="8" w:space="0" w:color="6F3A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A9A" w:themeColor="accent1"/>
          <w:left w:val="nil"/>
          <w:bottom w:val="single" w:sz="8" w:space="0" w:color="6F3A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A9A" w:themeColor="accent1"/>
          <w:left w:val="nil"/>
          <w:bottom w:val="single" w:sz="8" w:space="0" w:color="6F3A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9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9EA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AE41A6"/>
    <w:rPr>
      <w:color w:val="404040" w:themeColor="text1" w:themeShade="BF"/>
    </w:rPr>
    <w:tblPr>
      <w:tblStyleRowBandSize w:val="1"/>
      <w:tblStyleColBandSize w:val="1"/>
      <w:tblBorders>
        <w:top w:val="single" w:sz="8" w:space="0" w:color="565656" w:themeColor="text1"/>
        <w:bottom w:val="single" w:sz="8" w:space="0" w:color="565656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656" w:themeColor="text1"/>
          <w:left w:val="nil"/>
          <w:bottom w:val="single" w:sz="8" w:space="0" w:color="56565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656" w:themeColor="text1"/>
          <w:left w:val="nil"/>
          <w:bottom w:val="single" w:sz="8" w:space="0" w:color="56565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2F3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27102"/>
    <w:rPr>
      <w:rFonts w:ascii="Tahoma" w:hAnsi="Tahoma" w:cs="Tahoma"/>
      <w:sz w:val="16"/>
      <w:szCs w:val="16"/>
      <w:lang w:eastAsia="en-US"/>
    </w:rPr>
  </w:style>
  <w:style w:type="table" w:styleId="MittlereSchattierung2-Akzent3">
    <w:name w:val="Medium Shading 2 Accent 3"/>
    <w:basedOn w:val="NormaleTabelle"/>
    <w:uiPriority w:val="64"/>
    <w:rsid w:val="00AE41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tzhaltertext">
    <w:name w:val="Placeholder Text"/>
    <w:uiPriority w:val="99"/>
    <w:semiHidden/>
    <w:rsid w:val="00DE51E0"/>
    <w:rPr>
      <w:color w:val="808080"/>
    </w:rPr>
  </w:style>
  <w:style w:type="paragraph" w:customStyle="1" w:styleId="Absatz1">
    <w:name w:val="Absatz 1"/>
    <w:basedOn w:val="Standard"/>
    <w:uiPriority w:val="7"/>
    <w:qFormat/>
    <w:rsid w:val="00E27667"/>
    <w:pPr>
      <w:numPr>
        <w:ilvl w:val="4"/>
        <w:numId w:val="9"/>
      </w:numPr>
    </w:pPr>
  </w:style>
  <w:style w:type="paragraph" w:customStyle="1" w:styleId="Absatz2">
    <w:name w:val="Absatz 2"/>
    <w:basedOn w:val="Standard"/>
    <w:uiPriority w:val="8"/>
    <w:qFormat/>
    <w:rsid w:val="00E27667"/>
    <w:pPr>
      <w:numPr>
        <w:ilvl w:val="5"/>
        <w:numId w:val="9"/>
      </w:numPr>
    </w:pPr>
  </w:style>
  <w:style w:type="paragraph" w:customStyle="1" w:styleId="Absatz3">
    <w:name w:val="Absatz 3"/>
    <w:basedOn w:val="Standard"/>
    <w:uiPriority w:val="9"/>
    <w:qFormat/>
    <w:rsid w:val="00E27667"/>
    <w:pPr>
      <w:numPr>
        <w:ilvl w:val="6"/>
        <w:numId w:val="9"/>
      </w:numPr>
      <w:tabs>
        <w:tab w:val="left" w:pos="1021"/>
      </w:tabs>
    </w:pPr>
  </w:style>
  <w:style w:type="paragraph" w:customStyle="1" w:styleId="Absatz4">
    <w:name w:val="Absatz 4"/>
    <w:basedOn w:val="Standard"/>
    <w:uiPriority w:val="10"/>
    <w:semiHidden/>
    <w:qFormat/>
    <w:rsid w:val="00E27667"/>
    <w:pPr>
      <w:numPr>
        <w:ilvl w:val="7"/>
        <w:numId w:val="9"/>
      </w:numPr>
      <w:tabs>
        <w:tab w:val="left" w:pos="1361"/>
      </w:tabs>
    </w:pPr>
  </w:style>
  <w:style w:type="paragraph" w:styleId="HTMLAdresse">
    <w:name w:val="HTML Address"/>
    <w:basedOn w:val="Standard"/>
    <w:uiPriority w:val="99"/>
    <w:semiHidden/>
    <w:rsid w:val="00F57663"/>
    <w:rPr>
      <w:i/>
      <w:iCs/>
    </w:rPr>
  </w:style>
  <w:style w:type="character" w:styleId="HTMLAkronym">
    <w:name w:val="HTML Acronym"/>
    <w:basedOn w:val="Absatz-Standardschriftart"/>
    <w:uiPriority w:val="99"/>
    <w:semiHidden/>
    <w:rsid w:val="00F57663"/>
  </w:style>
  <w:style w:type="character" w:styleId="HTMLBeispiel">
    <w:name w:val="HTML Sample"/>
    <w:basedOn w:val="Absatz-Standardschriftart"/>
    <w:uiPriority w:val="99"/>
    <w:semiHidden/>
    <w:rsid w:val="00F57663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F5766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F57663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F57663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F5766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F57663"/>
    <w:rPr>
      <w:i/>
      <w:iCs/>
    </w:rPr>
  </w:style>
  <w:style w:type="paragraph" w:styleId="HTMLVorformatiert">
    <w:name w:val="HTML Preformatted"/>
    <w:basedOn w:val="Standard"/>
    <w:uiPriority w:val="99"/>
    <w:semiHidden/>
    <w:rsid w:val="00F57663"/>
    <w:rPr>
      <w:rFonts w:ascii="Courier New" w:hAnsi="Courier New" w:cs="Courier New"/>
    </w:rPr>
  </w:style>
  <w:style w:type="character" w:styleId="HTMLZitat">
    <w:name w:val="HTML Cite"/>
    <w:basedOn w:val="Absatz-Standardschriftart"/>
    <w:uiPriority w:val="99"/>
    <w:semiHidden/>
    <w:rsid w:val="00F57663"/>
    <w:rPr>
      <w:i/>
      <w:iCs/>
    </w:rPr>
  </w:style>
  <w:style w:type="character" w:styleId="Hyperlink">
    <w:name w:val="Hyperlink"/>
    <w:basedOn w:val="Absatz-Standardschriftart"/>
    <w:uiPriority w:val="99"/>
    <w:rsid w:val="00F57663"/>
    <w:rPr>
      <w:color w:val="0000FF"/>
      <w:u w:val="single"/>
    </w:rPr>
  </w:style>
  <w:style w:type="paragraph" w:styleId="Liste4">
    <w:name w:val="List 4"/>
    <w:basedOn w:val="Standard"/>
    <w:uiPriority w:val="99"/>
    <w:semiHidden/>
    <w:rsid w:val="00F57663"/>
    <w:pPr>
      <w:ind w:left="1132" w:hanging="283"/>
    </w:pPr>
  </w:style>
  <w:style w:type="paragraph" w:styleId="Liste5">
    <w:name w:val="List 5"/>
    <w:basedOn w:val="Standard"/>
    <w:uiPriority w:val="99"/>
    <w:semiHidden/>
    <w:rsid w:val="00F57663"/>
    <w:pPr>
      <w:ind w:left="1415" w:hanging="283"/>
    </w:pPr>
  </w:style>
  <w:style w:type="paragraph" w:styleId="Listenfortsetzung2">
    <w:name w:val="List Continue 2"/>
    <w:basedOn w:val="Standard"/>
    <w:uiPriority w:val="99"/>
    <w:semiHidden/>
    <w:rsid w:val="00F57663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F57663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F57663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F57663"/>
    <w:pPr>
      <w:spacing w:after="120"/>
      <w:ind w:left="1415"/>
    </w:pPr>
  </w:style>
  <w:style w:type="paragraph" w:styleId="Listennummer2">
    <w:name w:val="List Number 2"/>
    <w:basedOn w:val="Standard"/>
    <w:uiPriority w:val="99"/>
    <w:semiHidden/>
    <w:rsid w:val="00F57663"/>
    <w:pPr>
      <w:numPr>
        <w:numId w:val="3"/>
      </w:numPr>
    </w:pPr>
  </w:style>
  <w:style w:type="paragraph" w:styleId="Listennummer3">
    <w:name w:val="List Number 3"/>
    <w:basedOn w:val="Standard"/>
    <w:uiPriority w:val="99"/>
    <w:semiHidden/>
    <w:rsid w:val="00F57663"/>
    <w:pPr>
      <w:numPr>
        <w:numId w:val="4"/>
      </w:numPr>
    </w:pPr>
  </w:style>
  <w:style w:type="paragraph" w:styleId="Listennummer4">
    <w:name w:val="List Number 4"/>
    <w:basedOn w:val="Standard"/>
    <w:uiPriority w:val="99"/>
    <w:semiHidden/>
    <w:rsid w:val="00F57663"/>
    <w:pPr>
      <w:numPr>
        <w:numId w:val="5"/>
      </w:numPr>
    </w:pPr>
  </w:style>
  <w:style w:type="paragraph" w:styleId="Listennummer5">
    <w:name w:val="List Number 5"/>
    <w:basedOn w:val="Standard"/>
    <w:uiPriority w:val="99"/>
    <w:semiHidden/>
    <w:rsid w:val="00F57663"/>
    <w:pPr>
      <w:numPr>
        <w:numId w:val="6"/>
      </w:numPr>
    </w:pPr>
  </w:style>
  <w:style w:type="paragraph" w:styleId="Verzeichnis1">
    <w:name w:val="toc 1"/>
    <w:basedOn w:val="Standard"/>
    <w:next w:val="Standard"/>
    <w:autoRedefine/>
    <w:uiPriority w:val="99"/>
    <w:semiHidden/>
    <w:rsid w:val="007C4E0A"/>
    <w:pPr>
      <w:tabs>
        <w:tab w:val="left" w:pos="340"/>
        <w:tab w:val="right" w:leader="dot" w:pos="9639"/>
      </w:tabs>
      <w:ind w:left="340" w:hanging="340"/>
    </w:pPr>
    <w:rPr>
      <w:noProof/>
    </w:rPr>
  </w:style>
  <w:style w:type="table" w:styleId="Tabelle3D-Effekt2">
    <w:name w:val="Table 3D effects 2"/>
    <w:basedOn w:val="NormaleTabelle"/>
    <w:semiHidden/>
    <w:rsid w:val="00F57663"/>
    <w:pPr>
      <w:spacing w:line="26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F57663"/>
    <w:pPr>
      <w:spacing w:line="26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F57663"/>
    <w:pPr>
      <w:spacing w:line="26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F57663"/>
    <w:pPr>
      <w:spacing w:line="26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F57663"/>
    <w:pPr>
      <w:spacing w:line="26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F57663"/>
    <w:pPr>
      <w:spacing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F57663"/>
    <w:pPr>
      <w:spacing w:line="26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F57663"/>
    <w:pPr>
      <w:spacing w:line="26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F57663"/>
    <w:pPr>
      <w:spacing w:line="26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F57663"/>
    <w:pPr>
      <w:spacing w:line="26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F57663"/>
    <w:pPr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F57663"/>
    <w:pPr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F57663"/>
    <w:pPr>
      <w:spacing w:line="26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F57663"/>
    <w:pPr>
      <w:spacing w:line="26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F57663"/>
    <w:pPr>
      <w:spacing w:line="26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F57663"/>
    <w:pPr>
      <w:spacing w:line="26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F57663"/>
    <w:pPr>
      <w:spacing w:line="26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F57663"/>
    <w:pPr>
      <w:spacing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F57663"/>
    <w:pPr>
      <w:spacing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F57663"/>
    <w:pPr>
      <w:spacing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F57663"/>
    <w:pPr>
      <w:spacing w:line="26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F57663"/>
    <w:pPr>
      <w:spacing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F57663"/>
    <w:pPr>
      <w:spacing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F57663"/>
    <w:pPr>
      <w:spacing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F57663"/>
    <w:pPr>
      <w:spacing w:line="26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F57663"/>
    <w:pPr>
      <w:spacing w:line="26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F57663"/>
    <w:pPr>
      <w:spacing w:line="26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F57663"/>
    <w:pPr>
      <w:spacing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F57663"/>
    <w:pPr>
      <w:spacing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F57663"/>
    <w:pPr>
      <w:spacing w:line="26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F57663"/>
    <w:pPr>
      <w:spacing w:line="26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F57663"/>
    <w:pPr>
      <w:spacing w:line="26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F57663"/>
    <w:pPr>
      <w:spacing w:line="26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F57663"/>
    <w:pPr>
      <w:spacing w:line="26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F57663"/>
    <w:pPr>
      <w:spacing w:line="26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F57663"/>
    <w:pPr>
      <w:spacing w:line="26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F57663"/>
    <w:pPr>
      <w:spacing w:line="26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F57663"/>
    <w:pPr>
      <w:spacing w:line="26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F57663"/>
    <w:pPr>
      <w:spacing w:line="26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F57663"/>
    <w:pPr>
      <w:spacing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F57663"/>
    <w:pPr>
      <w:spacing w:line="26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krper2">
    <w:name w:val="Body Text 2"/>
    <w:basedOn w:val="Standard"/>
    <w:uiPriority w:val="99"/>
    <w:semiHidden/>
    <w:rsid w:val="00F57663"/>
    <w:pPr>
      <w:spacing w:after="120" w:line="480" w:lineRule="auto"/>
    </w:pPr>
  </w:style>
  <w:style w:type="paragraph" w:styleId="Textkrper3">
    <w:name w:val="Body Text 3"/>
    <w:basedOn w:val="Standard"/>
    <w:uiPriority w:val="99"/>
    <w:semiHidden/>
    <w:rsid w:val="00F57663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uiPriority w:val="99"/>
    <w:semiHidden/>
    <w:rsid w:val="00F57663"/>
    <w:pPr>
      <w:spacing w:after="120" w:line="480" w:lineRule="auto"/>
      <w:ind w:left="283"/>
    </w:pPr>
  </w:style>
  <w:style w:type="paragraph" w:styleId="Textkrper-Einzug3">
    <w:name w:val="Body Text Indent 3"/>
    <w:basedOn w:val="Standard"/>
    <w:uiPriority w:val="99"/>
    <w:semiHidden/>
    <w:rsid w:val="00F57663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Standard"/>
    <w:uiPriority w:val="99"/>
    <w:semiHidden/>
    <w:rsid w:val="00E21D98"/>
    <w:pPr>
      <w:spacing w:after="120"/>
      <w:ind w:firstLine="210"/>
    </w:pPr>
  </w:style>
  <w:style w:type="paragraph" w:styleId="Textkrper-Zeileneinzug">
    <w:name w:val="Body Text Indent"/>
    <w:basedOn w:val="Standard"/>
    <w:uiPriority w:val="99"/>
    <w:semiHidden/>
    <w:rsid w:val="00F57663"/>
    <w:pPr>
      <w:spacing w:after="120"/>
      <w:ind w:left="283"/>
    </w:pPr>
  </w:style>
  <w:style w:type="paragraph" w:styleId="Textkrper-Erstzeileneinzug2">
    <w:name w:val="Body Text First Indent 2"/>
    <w:basedOn w:val="Textkrper-Zeileneinzug"/>
    <w:uiPriority w:val="99"/>
    <w:semiHidden/>
    <w:rsid w:val="00F57663"/>
    <w:pPr>
      <w:ind w:firstLine="210"/>
    </w:pPr>
  </w:style>
  <w:style w:type="paragraph" w:styleId="Titel">
    <w:name w:val="Title"/>
    <w:basedOn w:val="Standard"/>
    <w:next w:val="Standard"/>
    <w:link w:val="TitelZchn"/>
    <w:qFormat/>
    <w:rsid w:val="00B91380"/>
    <w:pPr>
      <w:spacing w:before="0" w:line="480" w:lineRule="exact"/>
    </w:pPr>
    <w:rPr>
      <w:rFonts w:asciiTheme="majorHAnsi" w:hAnsiTheme="majorHAnsi"/>
      <w:b/>
      <w:sz w:val="40"/>
    </w:rPr>
  </w:style>
  <w:style w:type="paragraph" w:styleId="Umschlagadresse">
    <w:name w:val="envelope address"/>
    <w:basedOn w:val="Standard"/>
    <w:uiPriority w:val="99"/>
    <w:semiHidden/>
    <w:rsid w:val="00F5766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Verzeichnis2">
    <w:name w:val="toc 2"/>
    <w:basedOn w:val="Standard"/>
    <w:next w:val="Standard"/>
    <w:autoRedefine/>
    <w:uiPriority w:val="99"/>
    <w:semiHidden/>
    <w:rsid w:val="002676D9"/>
    <w:pPr>
      <w:tabs>
        <w:tab w:val="left" w:pos="680"/>
        <w:tab w:val="right" w:leader="dot" w:pos="9639"/>
      </w:tabs>
      <w:ind w:left="680" w:hanging="680"/>
    </w:pPr>
    <w:rPr>
      <w:noProof/>
    </w:rPr>
  </w:style>
  <w:style w:type="character" w:styleId="BesuchterHyperlink">
    <w:name w:val="FollowedHyperlink"/>
    <w:basedOn w:val="Absatz-Standardschriftart"/>
    <w:uiPriority w:val="99"/>
    <w:semiHidden/>
    <w:rsid w:val="00F57663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F57663"/>
    <w:pPr>
      <w:spacing w:after="120"/>
      <w:ind w:left="1440" w:right="1440"/>
    </w:pPr>
  </w:style>
  <w:style w:type="character" w:styleId="Seitenzahl">
    <w:name w:val="page number"/>
    <w:basedOn w:val="Absatz-Standardschriftart"/>
    <w:semiHidden/>
    <w:rsid w:val="00F57663"/>
  </w:style>
  <w:style w:type="table" w:styleId="Tabellendesign">
    <w:name w:val="Table Theme"/>
    <w:basedOn w:val="NormaleTabelle"/>
    <w:semiHidden/>
    <w:rsid w:val="00F57663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basedOn w:val="Absatz-Standardschriftart"/>
    <w:link w:val="Titel"/>
    <w:rsid w:val="00B91380"/>
    <w:rPr>
      <w:rFonts w:asciiTheme="majorHAnsi" w:hAnsiTheme="majorHAnsi"/>
      <w:b/>
      <w:sz w:val="40"/>
      <w:lang w:eastAsia="en-US"/>
    </w:rPr>
  </w:style>
  <w:style w:type="paragraph" w:styleId="Verzeichnis3">
    <w:name w:val="toc 3"/>
    <w:basedOn w:val="Standard"/>
    <w:next w:val="Standard"/>
    <w:autoRedefine/>
    <w:uiPriority w:val="99"/>
    <w:semiHidden/>
    <w:rsid w:val="00776AC2"/>
    <w:pPr>
      <w:tabs>
        <w:tab w:val="left" w:pos="1021"/>
        <w:tab w:val="right" w:leader="dot" w:pos="9639"/>
      </w:tabs>
      <w:ind w:left="1021" w:hanging="1021"/>
    </w:pPr>
    <w:rPr>
      <w:noProof/>
    </w:rPr>
  </w:style>
  <w:style w:type="character" w:customStyle="1" w:styleId="Steuerelemente">
    <w:name w:val="Steuerelemente"/>
    <w:basedOn w:val="Absatz-Standardschriftart"/>
    <w:uiPriority w:val="29"/>
    <w:semiHidden/>
    <w:rsid w:val="003716B1"/>
    <w:rPr>
      <w:shd w:val="clear" w:color="auto" w:fill="auto"/>
    </w:rPr>
  </w:style>
  <w:style w:type="numbering" w:customStyle="1" w:styleId="Aufzhlung">
    <w:name w:val="Aufzählung"/>
    <w:basedOn w:val="KeineListe"/>
    <w:uiPriority w:val="99"/>
    <w:rsid w:val="00B55FA1"/>
    <w:pPr>
      <w:numPr>
        <w:numId w:val="8"/>
      </w:numPr>
    </w:pPr>
  </w:style>
  <w:style w:type="table" w:styleId="HellesRaster-Akzent6">
    <w:name w:val="Light Grid Accent 6"/>
    <w:basedOn w:val="NormaleTabelle"/>
    <w:uiPriority w:val="62"/>
    <w:rsid w:val="00E4379B"/>
    <w:tblPr>
      <w:tblStyleRowBandSize w:val="1"/>
      <w:tblStyleColBandSize w:val="1"/>
      <w:tblBorders>
        <w:top w:val="single" w:sz="8" w:space="0" w:color="878787" w:themeColor="accent6"/>
        <w:left w:val="single" w:sz="8" w:space="0" w:color="878787" w:themeColor="accent6"/>
        <w:bottom w:val="single" w:sz="8" w:space="0" w:color="878787" w:themeColor="accent6"/>
        <w:right w:val="single" w:sz="8" w:space="0" w:color="878787" w:themeColor="accent6"/>
        <w:insideH w:val="single" w:sz="8" w:space="0" w:color="878787" w:themeColor="accent6"/>
        <w:insideV w:val="single" w:sz="8" w:space="0" w:color="8787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787" w:themeColor="accent6"/>
          <w:left w:val="single" w:sz="8" w:space="0" w:color="878787" w:themeColor="accent6"/>
          <w:bottom w:val="single" w:sz="18" w:space="0" w:color="878787" w:themeColor="accent6"/>
          <w:right w:val="single" w:sz="8" w:space="0" w:color="878787" w:themeColor="accent6"/>
          <w:insideH w:val="nil"/>
          <w:insideV w:val="single" w:sz="8" w:space="0" w:color="8787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8787" w:themeColor="accent6"/>
          <w:left w:val="single" w:sz="8" w:space="0" w:color="878787" w:themeColor="accent6"/>
          <w:bottom w:val="single" w:sz="8" w:space="0" w:color="878787" w:themeColor="accent6"/>
          <w:right w:val="single" w:sz="8" w:space="0" w:color="878787" w:themeColor="accent6"/>
          <w:insideH w:val="nil"/>
          <w:insideV w:val="single" w:sz="8" w:space="0" w:color="8787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787" w:themeColor="accent6"/>
          <w:left w:val="single" w:sz="8" w:space="0" w:color="878787" w:themeColor="accent6"/>
          <w:bottom w:val="single" w:sz="8" w:space="0" w:color="878787" w:themeColor="accent6"/>
          <w:right w:val="single" w:sz="8" w:space="0" w:color="878787" w:themeColor="accent6"/>
        </w:tcBorders>
      </w:tcPr>
    </w:tblStylePr>
    <w:tblStylePr w:type="band1Vert">
      <w:tblPr/>
      <w:tcPr>
        <w:tcBorders>
          <w:top w:val="single" w:sz="8" w:space="0" w:color="878787" w:themeColor="accent6"/>
          <w:left w:val="single" w:sz="8" w:space="0" w:color="878787" w:themeColor="accent6"/>
          <w:bottom w:val="single" w:sz="8" w:space="0" w:color="878787" w:themeColor="accent6"/>
          <w:right w:val="single" w:sz="8" w:space="0" w:color="878787" w:themeColor="accent6"/>
        </w:tcBorders>
        <w:shd w:val="clear" w:color="auto" w:fill="E1E1E1" w:themeFill="accent6" w:themeFillTint="3F"/>
      </w:tcPr>
    </w:tblStylePr>
    <w:tblStylePr w:type="band1Horz">
      <w:tblPr/>
      <w:tcPr>
        <w:tcBorders>
          <w:top w:val="single" w:sz="8" w:space="0" w:color="878787" w:themeColor="accent6"/>
          <w:left w:val="single" w:sz="8" w:space="0" w:color="878787" w:themeColor="accent6"/>
          <w:bottom w:val="single" w:sz="8" w:space="0" w:color="878787" w:themeColor="accent6"/>
          <w:right w:val="single" w:sz="8" w:space="0" w:color="878787" w:themeColor="accent6"/>
          <w:insideV w:val="single" w:sz="8" w:space="0" w:color="878787" w:themeColor="accent6"/>
        </w:tcBorders>
        <w:shd w:val="clear" w:color="auto" w:fill="E1E1E1" w:themeFill="accent6" w:themeFillTint="3F"/>
      </w:tcPr>
    </w:tblStylePr>
    <w:tblStylePr w:type="band2Horz">
      <w:tblPr/>
      <w:tcPr>
        <w:tcBorders>
          <w:top w:val="single" w:sz="8" w:space="0" w:color="878787" w:themeColor="accent6"/>
          <w:left w:val="single" w:sz="8" w:space="0" w:color="878787" w:themeColor="accent6"/>
          <w:bottom w:val="single" w:sz="8" w:space="0" w:color="878787" w:themeColor="accent6"/>
          <w:right w:val="single" w:sz="8" w:space="0" w:color="878787" w:themeColor="accent6"/>
          <w:insideV w:val="single" w:sz="8" w:space="0" w:color="878787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E4379B"/>
    <w:tblPr>
      <w:tblStyleRowBandSize w:val="1"/>
      <w:tblStyleColBandSize w:val="1"/>
      <w:tblBorders>
        <w:top w:val="single" w:sz="8" w:space="0" w:color="808080" w:themeColor="text1" w:themeTint="BF"/>
        <w:left w:val="single" w:sz="8" w:space="0" w:color="808080" w:themeColor="text1" w:themeTint="BF"/>
        <w:bottom w:val="single" w:sz="8" w:space="0" w:color="808080" w:themeColor="text1" w:themeTint="BF"/>
        <w:right w:val="single" w:sz="8" w:space="0" w:color="808080" w:themeColor="text1" w:themeTint="BF"/>
        <w:insideH w:val="single" w:sz="8" w:space="0" w:color="80808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8080" w:themeColor="text1" w:themeTint="BF"/>
          <w:left w:val="single" w:sz="8" w:space="0" w:color="808080" w:themeColor="text1" w:themeTint="BF"/>
          <w:bottom w:val="single" w:sz="8" w:space="0" w:color="808080" w:themeColor="text1" w:themeTint="BF"/>
          <w:right w:val="single" w:sz="8" w:space="0" w:color="808080" w:themeColor="text1" w:themeTint="BF"/>
          <w:insideH w:val="nil"/>
          <w:insideV w:val="nil"/>
        </w:tcBorders>
        <w:shd w:val="clear" w:color="auto" w:fill="56565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text1" w:themeTint="BF"/>
          <w:left w:val="single" w:sz="8" w:space="0" w:color="808080" w:themeColor="text1" w:themeTint="BF"/>
          <w:bottom w:val="single" w:sz="8" w:space="0" w:color="808080" w:themeColor="text1" w:themeTint="BF"/>
          <w:right w:val="single" w:sz="8" w:space="0" w:color="80808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96525"/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ngentabelle">
    <w:name w:val="Mengentabelle"/>
    <w:basedOn w:val="NormaleTabelle"/>
    <w:uiPriority w:val="99"/>
    <w:rsid w:val="00D00367"/>
    <w:pPr>
      <w:spacing w:after="120"/>
    </w:pPr>
    <w:rPr>
      <w:sz w:val="16"/>
    </w:rPr>
    <w:tblPr>
      <w:tblBorders>
        <w:top w:val="single" w:sz="8" w:space="0" w:color="auto"/>
        <w:left w:val="single" w:sz="4" w:space="0" w:color="878787" w:themeColor="accent6"/>
        <w:bottom w:val="single" w:sz="8" w:space="0" w:color="auto"/>
        <w:right w:val="single" w:sz="4" w:space="0" w:color="878787" w:themeColor="accent6"/>
        <w:insideH w:val="single" w:sz="8" w:space="0" w:color="auto"/>
        <w:insideV w:val="single" w:sz="4" w:space="0" w:color="878787" w:themeColor="accent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</w:rPr>
      <w:tblPr/>
      <w:tcPr>
        <w:tcBorders>
          <w:bottom w:val="single" w:sz="12" w:space="0" w:color="auto"/>
        </w:tcBorders>
      </w:tcPr>
    </w:tblStylePr>
    <w:tblStylePr w:type="lastRow">
      <w:rPr>
        <w:b/>
      </w:rPr>
      <w:tblPr/>
      <w:tcPr>
        <w:tcBorders>
          <w:top w:val="single" w:sz="12" w:space="0" w:color="auto"/>
        </w:tcBorders>
      </w:tcPr>
    </w:tblStylePr>
    <w:tblStylePr w:type="firstCol">
      <w:rPr>
        <w:b/>
      </w:rPr>
    </w:tblStylePr>
  </w:style>
  <w:style w:type="paragraph" w:styleId="Beschriftung">
    <w:name w:val="caption"/>
    <w:basedOn w:val="Standard"/>
    <w:next w:val="Standard"/>
    <w:uiPriority w:val="29"/>
    <w:unhideWhenUsed/>
    <w:rsid w:val="007A3581"/>
    <w:pPr>
      <w:spacing w:before="0" w:after="240" w:line="240" w:lineRule="auto"/>
    </w:pPr>
    <w:rPr>
      <w:bCs/>
      <w:szCs w:val="18"/>
    </w:rPr>
  </w:style>
  <w:style w:type="table" w:styleId="HelleSchattierung-Akzent4">
    <w:name w:val="Light Shading Accent 4"/>
    <w:basedOn w:val="NormaleTabelle"/>
    <w:uiPriority w:val="60"/>
    <w:rsid w:val="00255587"/>
    <w:rPr>
      <w:color w:val="BF4C00" w:themeColor="accent4" w:themeShade="BF"/>
    </w:rPr>
    <w:tblPr>
      <w:tblStyleRowBandSize w:val="1"/>
      <w:tblStyleColBandSize w:val="1"/>
      <w:tblBorders>
        <w:top w:val="single" w:sz="8" w:space="0" w:color="FF6600" w:themeColor="accent4"/>
        <w:bottom w:val="single" w:sz="8" w:space="0" w:color="FF6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4"/>
          <w:left w:val="nil"/>
          <w:bottom w:val="single" w:sz="8" w:space="0" w:color="FF6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4"/>
          <w:left w:val="nil"/>
          <w:bottom w:val="single" w:sz="8" w:space="0" w:color="FF6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4" w:themeFillTint="3F"/>
      </w:tcPr>
    </w:tblStylePr>
  </w:style>
  <w:style w:type="table" w:styleId="HelleSchattierung-Akzent3">
    <w:name w:val="Light Shading Accent 3"/>
    <w:basedOn w:val="NormaleTabelle"/>
    <w:uiPriority w:val="60"/>
    <w:rsid w:val="00255587"/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FarbigesRaster-Akzent4">
    <w:name w:val="Colorful Grid Accent 4"/>
    <w:basedOn w:val="NormaleTabelle"/>
    <w:uiPriority w:val="73"/>
    <w:rsid w:val="00255587"/>
    <w:rPr>
      <w:color w:val="56565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C" w:themeFill="accent4" w:themeFillTint="33"/>
    </w:tcPr>
    <w:tblStylePr w:type="firstRow">
      <w:rPr>
        <w:b/>
        <w:bCs/>
      </w:rPr>
      <w:tblPr/>
      <w:tcPr>
        <w:shd w:val="clear" w:color="auto" w:fill="FFC199" w:themeFill="accent4" w:themeFillTint="66"/>
      </w:tcPr>
    </w:tblStylePr>
    <w:tblStylePr w:type="lastRow">
      <w:rPr>
        <w:b/>
        <w:bCs/>
        <w:color w:val="565656" w:themeColor="text1"/>
      </w:rPr>
      <w:tblPr/>
      <w:tcPr>
        <w:shd w:val="clear" w:color="auto" w:fill="FFC1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4C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4C00" w:themeFill="accent4" w:themeFillShade="BF"/>
      </w:tcPr>
    </w:tblStylePr>
    <w:tblStylePr w:type="band1Vert">
      <w:tblPr/>
      <w:tcPr>
        <w:shd w:val="clear" w:color="auto" w:fill="FFB280" w:themeFill="accent4" w:themeFillTint="7F"/>
      </w:tcPr>
    </w:tblStylePr>
    <w:tblStylePr w:type="band1Horz">
      <w:tblPr/>
      <w:tcPr>
        <w:shd w:val="clear" w:color="auto" w:fill="FFB280" w:themeFill="accent4" w:themeFillTint="7F"/>
      </w:tcPr>
    </w:tblStylePr>
  </w:style>
  <w:style w:type="character" w:customStyle="1" w:styleId="FuzeileZchn">
    <w:name w:val="Fußzeile Zchn"/>
    <w:link w:val="Fuzeile"/>
    <w:uiPriority w:val="18"/>
    <w:rsid w:val="00C87C7F"/>
    <w:rPr>
      <w:rFonts w:asciiTheme="minorHAnsi" w:hAnsiTheme="minorHAnsi"/>
      <w:sz w:val="14"/>
      <w:lang w:eastAsia="en-US"/>
    </w:rPr>
  </w:style>
  <w:style w:type="paragraph" w:customStyle="1" w:styleId="Formularfeld-Bezeichner">
    <w:name w:val="Formularfeld-Bezeichner"/>
    <w:uiPriority w:val="19"/>
    <w:rsid w:val="00647085"/>
    <w:rPr>
      <w:sz w:val="14"/>
      <w:lang w:eastAsia="en-US"/>
    </w:rPr>
  </w:style>
  <w:style w:type="character" w:customStyle="1" w:styleId="Steuerelemente2">
    <w:name w:val="Steuerelemente2"/>
    <w:basedOn w:val="Steuerelemente"/>
    <w:uiPriority w:val="29"/>
    <w:semiHidden/>
    <w:qFormat/>
    <w:rsid w:val="005B7D5F"/>
    <w:rPr>
      <w:shd w:val="clear" w:color="auto" w:fill="auto"/>
    </w:rPr>
  </w:style>
  <w:style w:type="paragraph" w:customStyle="1" w:styleId="Gliederung1">
    <w:name w:val="Gliederung 1"/>
    <w:basedOn w:val="Standard"/>
    <w:link w:val="Gliederung1ZchnZchn"/>
    <w:rsid w:val="00AE753A"/>
    <w:pPr>
      <w:tabs>
        <w:tab w:val="num" w:pos="360"/>
      </w:tabs>
      <w:spacing w:before="360" w:after="120" w:line="300" w:lineRule="atLeast"/>
    </w:pPr>
    <w:rPr>
      <w:rFonts w:eastAsia="Times New Roman"/>
      <w:b/>
      <w:sz w:val="22"/>
      <w:szCs w:val="24"/>
      <w:lang w:eastAsia="de-DE"/>
    </w:rPr>
  </w:style>
  <w:style w:type="character" w:customStyle="1" w:styleId="Gliederung1ZchnZchn">
    <w:name w:val="Gliederung 1 Zchn Zchn"/>
    <w:basedOn w:val="Absatz-Standardschriftart"/>
    <w:link w:val="Gliederung1"/>
    <w:locked/>
    <w:rsid w:val="00AE753A"/>
    <w:rPr>
      <w:rFonts w:eastAsia="Times New Roman"/>
      <w:b/>
      <w:sz w:val="22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AA59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A599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599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A59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599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M:\Programme\MSOffice2010\Neues_CD\enercity_netz_4C_M.wmf" TargetMode="External"/></Relationships>
</file>

<file path=word/theme/theme1.xml><?xml version="1.0" encoding="utf-8"?>
<a:theme xmlns:a="http://schemas.openxmlformats.org/drawingml/2006/main" name="enercity">
  <a:themeElements>
    <a:clrScheme name="enercity-Farbschema">
      <a:dk1>
        <a:srgbClr val="565656"/>
      </a:dk1>
      <a:lt1>
        <a:sysClr val="window" lastClr="FFFFFF"/>
      </a:lt1>
      <a:dk2>
        <a:srgbClr val="990099"/>
      </a:dk2>
      <a:lt2>
        <a:srgbClr val="DADADA"/>
      </a:lt2>
      <a:accent1>
        <a:srgbClr val="6F3A9A"/>
      </a:accent1>
      <a:accent2>
        <a:srgbClr val="C2005C"/>
      </a:accent2>
      <a:accent3>
        <a:srgbClr val="FF0000"/>
      </a:accent3>
      <a:accent4>
        <a:srgbClr val="FF6600"/>
      </a:accent4>
      <a:accent5>
        <a:srgbClr val="14459C"/>
      </a:accent5>
      <a:accent6>
        <a:srgbClr val="878787"/>
      </a:accent6>
      <a:hlink>
        <a:srgbClr val="0000FF"/>
      </a:hlink>
      <a:folHlink>
        <a:srgbClr val="800080"/>
      </a:folHlink>
    </a:clrScheme>
    <a:fontScheme name="enercity-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TT.MM.JJJJ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A19ECE-08E9-477E-9A0E-D78C61BC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A03EF91F</Template>
  <TotalTime>0</TotalTime>
  <Pages>4</Pages>
  <Words>1220</Words>
  <Characters>7690</Characters>
  <Application>Microsoft Office Word</Application>
  <DocSecurity>4</DocSecurity>
  <Lines>64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7" baseType="lpstr">
      <vt:lpstr/>
      <vt:lpstr>Gegenstand der Vereinbarung</vt:lpstr>
      <vt:lpstr>Zuordnungsermächtigung</vt:lpstr>
      <vt:lpstr>Mitwirkung am Datenclearing gemäß MaBiS</vt:lpstr>
      <vt:lpstr>Klärung und Korrektur fehlerhafter Bilanzierungsdaten</vt:lpstr>
      <vt:lpstr>Laufzeit und Kündigung</vt:lpstr>
      <vt:lpstr>Schlussbestimmungen</vt:lpstr>
    </vt:vector>
  </TitlesOfParts>
  <Company>Stadtwerke Hannover AG</Company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Hülsmann, Beate</dc:creator>
  <cp:lastModifiedBy>Otte, Jens</cp:lastModifiedBy>
  <cp:revision>2</cp:revision>
  <cp:lastPrinted>2018-01-16T09:48:00Z</cp:lastPrinted>
  <dcterms:created xsi:type="dcterms:W3CDTF">2022-03-23T08:29:00Z</dcterms:created>
  <dcterms:modified xsi:type="dcterms:W3CDTF">2022-03-23T08:29:00Z</dcterms:modified>
</cp:coreProperties>
</file>